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DDABF" w14:textId="44BBEC03" w:rsidR="008F71D4" w:rsidRPr="00FE4CA9" w:rsidRDefault="008F71D4" w:rsidP="008F71D4">
      <w:pPr>
        <w:pStyle w:val="CRCoverPage"/>
        <w:tabs>
          <w:tab w:val="left" w:pos="1980"/>
        </w:tabs>
        <w:rPr>
          <w:rFonts w:ascii="Times New Roman" w:eastAsia="SimSun" w:hAnsi="Times New Roman"/>
          <w:b/>
          <w:sz w:val="24"/>
          <w:lang w:val="en-US" w:eastAsia="zh-CN"/>
        </w:rPr>
      </w:pPr>
      <w:bookmarkStart w:id="0" w:name="_Ref513464071"/>
      <w:r w:rsidRPr="00FE4CA9">
        <w:rPr>
          <w:rFonts w:ascii="Times New Roman" w:eastAsia="SimSun" w:hAnsi="Times New Roman"/>
          <w:b/>
          <w:sz w:val="24"/>
          <w:lang w:val="en-US" w:eastAsia="zh-CN"/>
        </w:rPr>
        <w:t xml:space="preserve">3GPP TSG RAN WG1 </w:t>
      </w:r>
      <w:r>
        <w:rPr>
          <w:rFonts w:ascii="Times New Roman" w:eastAsia="SimSun" w:hAnsi="Times New Roman"/>
          <w:b/>
          <w:sz w:val="24"/>
          <w:lang w:val="en-US" w:eastAsia="zh-CN"/>
        </w:rPr>
        <w:t xml:space="preserve">Ad-Hoc </w:t>
      </w:r>
      <w:r w:rsidRPr="00FE4CA9">
        <w:rPr>
          <w:rFonts w:ascii="Times New Roman" w:eastAsia="SimSun" w:hAnsi="Times New Roman"/>
          <w:b/>
          <w:sz w:val="24"/>
          <w:lang w:val="en-US" w:eastAsia="zh-CN"/>
        </w:rPr>
        <w:t xml:space="preserve">Meeting </w:t>
      </w:r>
      <w:r>
        <w:rPr>
          <w:rFonts w:ascii="Times New Roman" w:eastAsia="SimSun" w:hAnsi="Times New Roman"/>
          <w:b/>
          <w:sz w:val="24"/>
          <w:lang w:val="en-US" w:eastAsia="zh-CN"/>
        </w:rPr>
        <w:t>1901</w:t>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t xml:space="preserve">    </w:t>
      </w:r>
      <w:r w:rsidR="00A321DD">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R1-1</w:t>
      </w:r>
      <w:r>
        <w:rPr>
          <w:rFonts w:ascii="Times New Roman" w:eastAsia="SimSun" w:hAnsi="Times New Roman"/>
          <w:b/>
          <w:sz w:val="24"/>
          <w:lang w:val="en-US" w:eastAsia="zh-CN"/>
        </w:rPr>
        <w:t>9</w:t>
      </w:r>
      <w:r w:rsidR="00A321DD" w:rsidRPr="00A321DD">
        <w:rPr>
          <w:rFonts w:ascii="Times New Roman" w:eastAsia="SimSun" w:hAnsi="Times New Roman"/>
          <w:b/>
          <w:sz w:val="24"/>
          <w:lang w:val="en-US" w:eastAsia="zh-CN"/>
        </w:rPr>
        <w:t>00793</w:t>
      </w:r>
    </w:p>
    <w:p w14:paraId="73DDB6D6" w14:textId="46836255" w:rsidR="008F71D4" w:rsidRPr="00FE4CA9" w:rsidRDefault="008F71D4" w:rsidP="008F71D4">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Taipei</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Taiwan</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21</w:t>
      </w:r>
      <w:r>
        <w:rPr>
          <w:rFonts w:ascii="Times New Roman" w:eastAsia="SimSun" w:hAnsi="Times New Roman"/>
          <w:b/>
          <w:sz w:val="24"/>
          <w:vertAlign w:val="superscript"/>
          <w:lang w:val="en-US" w:eastAsia="zh-CN"/>
        </w:rPr>
        <w:t>st</w:t>
      </w:r>
      <w:r w:rsidRPr="00FE4CA9">
        <w:rPr>
          <w:rFonts w:ascii="Times New Roman" w:eastAsia="SimSun" w:hAnsi="Times New Roman"/>
          <w:b/>
          <w:sz w:val="24"/>
          <w:lang w:val="en-US" w:eastAsia="zh-CN"/>
        </w:rPr>
        <w:t xml:space="preserve"> – </w:t>
      </w:r>
      <w:r>
        <w:rPr>
          <w:rFonts w:ascii="Times New Roman" w:eastAsia="SimSun" w:hAnsi="Times New Roman"/>
          <w:b/>
          <w:sz w:val="24"/>
          <w:lang w:val="en-US" w:eastAsia="zh-CN"/>
        </w:rPr>
        <w:t>25</w:t>
      </w:r>
      <w:r w:rsidRPr="00FE4CA9">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January,</w:t>
      </w:r>
      <w:r w:rsidRPr="00FE4CA9">
        <w:rPr>
          <w:rFonts w:ascii="Times New Roman" w:eastAsia="SimSun" w:hAnsi="Times New Roman"/>
          <w:b/>
          <w:sz w:val="24"/>
          <w:lang w:val="en-US" w:eastAsia="zh-CN"/>
        </w:rPr>
        <w:t xml:space="preserve"> 201</w:t>
      </w:r>
      <w:r w:rsidR="00DD71B4">
        <w:rPr>
          <w:rFonts w:ascii="Times New Roman" w:eastAsia="SimSun" w:hAnsi="Times New Roman"/>
          <w:b/>
          <w:sz w:val="24"/>
          <w:lang w:val="en-US" w:eastAsia="zh-CN"/>
        </w:rPr>
        <w:t>9</w:t>
      </w:r>
    </w:p>
    <w:p w14:paraId="1BBC2DB3" w14:textId="77777777" w:rsidR="008F71D4" w:rsidRPr="00FE4CA9" w:rsidRDefault="008F71D4" w:rsidP="008F71D4">
      <w:pPr>
        <w:pStyle w:val="CRCoverPage"/>
        <w:tabs>
          <w:tab w:val="left" w:pos="1980"/>
        </w:tabs>
        <w:jc w:val="both"/>
        <w:rPr>
          <w:rFonts w:ascii="Times New Roman" w:hAnsi="Times New Roman"/>
          <w:b/>
          <w:bCs/>
          <w:sz w:val="24"/>
          <w:lang w:val="en-US"/>
        </w:rPr>
      </w:pPr>
    </w:p>
    <w:p w14:paraId="1D31EC8B" w14:textId="77777777" w:rsidR="008F71D4" w:rsidRPr="00FE4CA9" w:rsidRDefault="008F71D4" w:rsidP="008F71D4">
      <w:pPr>
        <w:pStyle w:val="CRCoverPage"/>
        <w:tabs>
          <w:tab w:val="left" w:pos="1980"/>
        </w:tabs>
        <w:jc w:val="both"/>
        <w:rPr>
          <w:rFonts w:ascii="Times New Roman" w:hAnsi="Times New Roman"/>
          <w:b/>
          <w:bCs/>
          <w:sz w:val="24"/>
          <w:lang w:val="en-US" w:eastAsia="ja-JP"/>
        </w:rPr>
      </w:pPr>
      <w:r w:rsidRPr="00FE4CA9">
        <w:rPr>
          <w:rFonts w:ascii="Times New Roman" w:hAnsi="Times New Roman"/>
          <w:b/>
          <w:bCs/>
          <w:sz w:val="24"/>
          <w:lang w:val="en-US"/>
        </w:rPr>
        <w:t>Agenda Item:</w:t>
      </w:r>
      <w:r w:rsidRPr="00FE4CA9">
        <w:rPr>
          <w:rFonts w:ascii="Times New Roman" w:hAnsi="Times New Roman"/>
          <w:b/>
          <w:bCs/>
          <w:sz w:val="24"/>
          <w:lang w:val="en-US"/>
        </w:rPr>
        <w:tab/>
        <w:t>7.</w:t>
      </w:r>
      <w:r w:rsidRPr="005804A7">
        <w:rPr>
          <w:rFonts w:ascii="Times New Roman" w:hAnsi="Times New Roman"/>
          <w:b/>
          <w:bCs/>
          <w:sz w:val="24"/>
          <w:lang w:val="en-US"/>
        </w:rPr>
        <w:t>2.4.1</w:t>
      </w:r>
      <w:r>
        <w:rPr>
          <w:rFonts w:ascii="Times New Roman" w:hAnsi="Times New Roman"/>
          <w:b/>
          <w:bCs/>
          <w:sz w:val="24"/>
          <w:lang w:val="en-US"/>
        </w:rPr>
        <w:t>.1</w:t>
      </w:r>
    </w:p>
    <w:p w14:paraId="1F4C5309" w14:textId="77777777" w:rsidR="008F71D4" w:rsidRPr="00AF795D" w:rsidRDefault="008F71D4" w:rsidP="008F71D4">
      <w:pPr>
        <w:tabs>
          <w:tab w:val="left" w:pos="1985"/>
        </w:tabs>
        <w:rPr>
          <w:rFonts w:ascii="Times New Roman" w:hAnsi="Times New Roman" w:cs="Times New Roman"/>
          <w:bCs/>
          <w:sz w:val="24"/>
        </w:rPr>
      </w:pPr>
      <w:r w:rsidRPr="00FE4CA9">
        <w:rPr>
          <w:rFonts w:ascii="Times New Roman" w:hAnsi="Times New Roman" w:cs="Times New Roman"/>
          <w:b/>
          <w:bCs/>
          <w:sz w:val="24"/>
        </w:rPr>
        <w:t>Source:</w:t>
      </w:r>
      <w:r w:rsidRPr="00FE4CA9">
        <w:rPr>
          <w:rFonts w:ascii="Times New Roman" w:hAnsi="Times New Roman" w:cs="Times New Roman"/>
          <w:b/>
          <w:bCs/>
          <w:sz w:val="24"/>
        </w:rPr>
        <w:tab/>
        <w:t>InterDigital Inc.</w:t>
      </w:r>
    </w:p>
    <w:p w14:paraId="4E1A3F22" w14:textId="597769C7" w:rsidR="008F71D4" w:rsidRPr="00FE4CA9" w:rsidRDefault="008F71D4" w:rsidP="008F71D4">
      <w:pPr>
        <w:ind w:left="1985" w:hanging="1985"/>
        <w:rPr>
          <w:rFonts w:ascii="Times New Roman" w:hAnsi="Times New Roman" w:cs="Times New Roman"/>
          <w:b/>
          <w:bCs/>
        </w:rPr>
      </w:pPr>
      <w:r w:rsidRPr="00FE4CA9">
        <w:rPr>
          <w:rFonts w:ascii="Times New Roman" w:hAnsi="Times New Roman" w:cs="Times New Roman"/>
          <w:b/>
          <w:bCs/>
          <w:sz w:val="24"/>
        </w:rPr>
        <w:t>Title:</w:t>
      </w:r>
      <w:r w:rsidRPr="00FE4CA9">
        <w:rPr>
          <w:rFonts w:ascii="Times New Roman" w:hAnsi="Times New Roman" w:cs="Times New Roman"/>
          <w:b/>
          <w:bCs/>
          <w:sz w:val="24"/>
        </w:rPr>
        <w:tab/>
      </w:r>
      <w:r>
        <w:rPr>
          <w:rFonts w:ascii="Times New Roman" w:hAnsi="Times New Roman" w:cs="Times New Roman"/>
          <w:b/>
          <w:bCs/>
          <w:sz w:val="24"/>
        </w:rPr>
        <w:t xml:space="preserve">Physical Layer </w:t>
      </w:r>
      <w:r w:rsidR="00A321DD" w:rsidRPr="00A321DD">
        <w:rPr>
          <w:rFonts w:ascii="Times New Roman" w:hAnsi="Times New Roman" w:cs="Times New Roman"/>
          <w:b/>
          <w:bCs/>
          <w:sz w:val="24"/>
        </w:rPr>
        <w:t>Structure for NR V2X Sidelink</w:t>
      </w:r>
    </w:p>
    <w:p w14:paraId="5FF4E466" w14:textId="77777777" w:rsidR="008F71D4" w:rsidRPr="00FE4CA9" w:rsidRDefault="008F71D4" w:rsidP="008F71D4">
      <w:pPr>
        <w:ind w:left="1985" w:hanging="1985"/>
        <w:rPr>
          <w:rFonts w:ascii="Times New Roman" w:hAnsi="Times New Roman" w:cs="Times New Roman"/>
          <w:b/>
          <w:bCs/>
          <w:sz w:val="24"/>
        </w:rPr>
      </w:pPr>
      <w:r w:rsidRPr="00FE4CA9">
        <w:rPr>
          <w:rFonts w:ascii="Times New Roman" w:hAnsi="Times New Roman" w:cs="Times New Roman"/>
          <w:b/>
          <w:bCs/>
          <w:sz w:val="24"/>
        </w:rPr>
        <w:t>Document for:</w:t>
      </w:r>
      <w:r w:rsidRPr="00FE4CA9">
        <w:rPr>
          <w:rFonts w:ascii="Times New Roman" w:hAnsi="Times New Roman" w:cs="Times New Roman"/>
          <w:b/>
          <w:bCs/>
          <w:sz w:val="24"/>
        </w:rPr>
        <w:tab/>
        <w:t>Discussion and Decision</w:t>
      </w:r>
    </w:p>
    <w:p w14:paraId="3788C036" w14:textId="77777777" w:rsidR="00261A3A" w:rsidRPr="005804A7" w:rsidRDefault="00A35469" w:rsidP="00C34D28">
      <w:pPr>
        <w:pStyle w:val="Heading1"/>
        <w:rPr>
          <w:rFonts w:ascii="Times New Roman" w:hAnsi="Times New Roman"/>
          <w:b/>
          <w:sz w:val="32"/>
          <w:szCs w:val="32"/>
        </w:rPr>
      </w:pPr>
      <w:r w:rsidRPr="005804A7">
        <w:rPr>
          <w:rFonts w:ascii="Times New Roman" w:hAnsi="Times New Roman"/>
          <w:b/>
          <w:sz w:val="32"/>
          <w:szCs w:val="32"/>
        </w:rPr>
        <w:t>Introduction</w:t>
      </w:r>
      <w:bookmarkEnd w:id="0"/>
    </w:p>
    <w:p w14:paraId="5DC4B859" w14:textId="7A650F51" w:rsidR="00A23934" w:rsidRDefault="00A23934" w:rsidP="00A23934">
      <w:pPr>
        <w:jc w:val="both"/>
        <w:rPr>
          <w:rFonts w:ascii="Times New Roman" w:hAnsi="Times New Roman" w:cs="Times New Roman"/>
        </w:rPr>
      </w:pPr>
      <w:bookmarkStart w:id="1" w:name="_Hlk528874692"/>
      <w:r>
        <w:rPr>
          <w:rFonts w:ascii="Times New Roman" w:hAnsi="Times New Roman" w:cs="Times New Roman"/>
        </w:rPr>
        <w:t xml:space="preserve">NR V2X sidelink physical layer structures have been discussed in RAN1 meeting #94 </w:t>
      </w:r>
      <w:r>
        <w:fldChar w:fldCharType="begin"/>
      </w:r>
      <w:r>
        <w:rPr>
          <w:rFonts w:ascii="Times New Roman" w:hAnsi="Times New Roman" w:cs="Times New Roman"/>
        </w:rPr>
        <w:instrText xml:space="preserve"> REF _Ref524941128 \n \h  \* MERGEFORMAT </w:instrText>
      </w:r>
      <w:r>
        <w:fldChar w:fldCharType="separate"/>
      </w:r>
      <w:r w:rsidR="001934DF">
        <w:rPr>
          <w:rFonts w:ascii="Times New Roman" w:hAnsi="Times New Roman" w:cs="Times New Roman"/>
        </w:rPr>
        <w:t>[1]</w:t>
      </w:r>
      <w:r>
        <w:fldChar w:fldCharType="end"/>
      </w:r>
      <w:r>
        <w:rPr>
          <w:rFonts w:ascii="Times New Roman" w:hAnsi="Times New Roman" w:cs="Times New Roman"/>
        </w:rPr>
        <w:t xml:space="preserve">, RAN1 meeting #94b </w:t>
      </w:r>
      <w:r>
        <w:fldChar w:fldCharType="begin"/>
      </w:r>
      <w:r>
        <w:rPr>
          <w:rFonts w:ascii="Times New Roman" w:hAnsi="Times New Roman" w:cs="Times New Roman"/>
        </w:rPr>
        <w:instrText xml:space="preserve"> REF _Ref534893849 \r \h </w:instrText>
      </w:r>
      <w:r>
        <w:fldChar w:fldCharType="separate"/>
      </w:r>
      <w:r w:rsidR="001934DF">
        <w:rPr>
          <w:rFonts w:ascii="Times New Roman" w:hAnsi="Times New Roman" w:cs="Times New Roman"/>
        </w:rPr>
        <w:t>[2]</w:t>
      </w:r>
      <w:r>
        <w:fldChar w:fldCharType="end"/>
      </w:r>
      <w:r>
        <w:rPr>
          <w:rFonts w:ascii="Times New Roman" w:hAnsi="Times New Roman" w:cs="Times New Roman"/>
        </w:rPr>
        <w:t xml:space="preserve"> and RAN1 meeting #95 </w:t>
      </w:r>
      <w:r>
        <w:fldChar w:fldCharType="begin"/>
      </w:r>
      <w:r>
        <w:rPr>
          <w:rFonts w:ascii="Times New Roman" w:hAnsi="Times New Roman" w:cs="Times New Roman"/>
        </w:rPr>
        <w:instrText xml:space="preserve"> REF _Ref528675005 \r \h </w:instrText>
      </w:r>
      <w:r>
        <w:fldChar w:fldCharType="separate"/>
      </w:r>
      <w:r w:rsidR="001934DF">
        <w:rPr>
          <w:rFonts w:ascii="Times New Roman" w:hAnsi="Times New Roman" w:cs="Times New Roman"/>
        </w:rPr>
        <w:t>[3]</w:t>
      </w:r>
      <w:r>
        <w:fldChar w:fldCharType="end"/>
      </w:r>
      <w:r>
        <w:rPr>
          <w:rFonts w:ascii="Times New Roman" w:hAnsi="Times New Roman" w:cs="Times New Roman"/>
        </w:rPr>
        <w:t xml:space="preserve">. </w:t>
      </w:r>
      <w:bookmarkEnd w:id="1"/>
      <w:r>
        <w:rPr>
          <w:rFonts w:ascii="Times New Roman" w:hAnsi="Times New Roman" w:cs="Times New Roman"/>
        </w:rPr>
        <w:t xml:space="preserve">In RAN1 meeting #95 </w:t>
      </w:r>
      <w:r>
        <w:rPr>
          <w:rFonts w:ascii="Times New Roman" w:hAnsi="Times New Roman" w:cs="Times New Roman"/>
        </w:rPr>
        <w:fldChar w:fldCharType="begin"/>
      </w:r>
      <w:r>
        <w:rPr>
          <w:rFonts w:ascii="Times New Roman" w:hAnsi="Times New Roman" w:cs="Times New Roman"/>
        </w:rPr>
        <w:instrText xml:space="preserve"> REF _Ref528675005 \r \h </w:instrText>
      </w:r>
      <w:r>
        <w:rPr>
          <w:rFonts w:ascii="Times New Roman" w:hAnsi="Times New Roman" w:cs="Times New Roman"/>
        </w:rPr>
      </w:r>
      <w:r>
        <w:rPr>
          <w:rFonts w:ascii="Times New Roman" w:hAnsi="Times New Roman" w:cs="Times New Roman"/>
        </w:rPr>
        <w:fldChar w:fldCharType="separate"/>
      </w:r>
      <w:r w:rsidR="001934DF">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the following agreements have been made: </w:t>
      </w:r>
    </w:p>
    <w:p w14:paraId="5EE1265E" w14:textId="77777777" w:rsidR="00A23934" w:rsidRDefault="00A23934" w:rsidP="00A23934">
      <w:pPr>
        <w:spacing w:after="0"/>
        <w:rPr>
          <w:rFonts w:ascii="Times New Roman" w:hAnsi="Times New Roman" w:cs="Times New Roman"/>
          <w:szCs w:val="20"/>
          <w:lang w:eastAsia="x-none"/>
        </w:rPr>
      </w:pPr>
      <w:r>
        <w:rPr>
          <w:rFonts w:ascii="Times New Roman" w:hAnsi="Times New Roman" w:cs="Times New Roman"/>
          <w:szCs w:val="20"/>
          <w:highlight w:val="green"/>
          <w:lang w:eastAsia="x-none"/>
        </w:rPr>
        <w:t>Agreements</w:t>
      </w:r>
      <w:r>
        <w:rPr>
          <w:rFonts w:ascii="Times New Roman" w:hAnsi="Times New Roman" w:cs="Times New Roman"/>
          <w:szCs w:val="20"/>
          <w:lang w:eastAsia="x-none"/>
        </w:rPr>
        <w:t>:</w:t>
      </w:r>
    </w:p>
    <w:p w14:paraId="7E89BD89" w14:textId="77777777" w:rsidR="00A23934" w:rsidRDefault="00A23934" w:rsidP="00A23934">
      <w:pPr>
        <w:numPr>
          <w:ilvl w:val="0"/>
          <w:numId w:val="18"/>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At least CP-OFDM is supported.</w:t>
      </w:r>
    </w:p>
    <w:p w14:paraId="0539255D" w14:textId="77777777" w:rsidR="00A23934" w:rsidRDefault="00A23934" w:rsidP="00A23934">
      <w:pPr>
        <w:numPr>
          <w:ilvl w:val="0"/>
          <w:numId w:val="18"/>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Continue study on whether to support DFT-S-OFDM including the potential issues and the following potential benefit:</w:t>
      </w:r>
    </w:p>
    <w:p w14:paraId="7C5B062C" w14:textId="77777777" w:rsidR="00A23934" w:rsidRDefault="00A23934" w:rsidP="00A23934">
      <w:pPr>
        <w:numPr>
          <w:ilvl w:val="1"/>
          <w:numId w:val="18"/>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Synchronization coverage enhancement</w:t>
      </w:r>
    </w:p>
    <w:p w14:paraId="4B08B853" w14:textId="77777777" w:rsidR="00A23934" w:rsidRDefault="00A23934" w:rsidP="00A23934">
      <w:pPr>
        <w:numPr>
          <w:ilvl w:val="1"/>
          <w:numId w:val="18"/>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PSCCH coverage enhancement, e.g., with Option 2 of PSCCH/PSSCH multiplexing with the restriction that PSCCH and PSSCH use adjacent frequency resources</w:t>
      </w:r>
    </w:p>
    <w:p w14:paraId="28942930" w14:textId="77777777" w:rsidR="00A23934" w:rsidRDefault="00A23934" w:rsidP="00A23934">
      <w:pPr>
        <w:numPr>
          <w:ilvl w:val="1"/>
          <w:numId w:val="18"/>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Feedback channel coverage enhancement</w:t>
      </w:r>
    </w:p>
    <w:p w14:paraId="56FCD287" w14:textId="77777777" w:rsidR="00A23934" w:rsidRDefault="00A23934" w:rsidP="00A23934">
      <w:pPr>
        <w:numPr>
          <w:ilvl w:val="0"/>
          <w:numId w:val="18"/>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A single waveform is used in all the sidelink channels in a carrier.</w:t>
      </w:r>
    </w:p>
    <w:p w14:paraId="3C2578CF" w14:textId="77777777" w:rsidR="00A23934" w:rsidRDefault="00A23934" w:rsidP="00A23934">
      <w:pPr>
        <w:numPr>
          <w:ilvl w:val="1"/>
          <w:numId w:val="18"/>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Note: A sequence based channel can be supported in any waveform.</w:t>
      </w:r>
    </w:p>
    <w:p w14:paraId="04986908" w14:textId="77777777" w:rsidR="00A23934" w:rsidRDefault="00A23934" w:rsidP="00A23934">
      <w:pPr>
        <w:numPr>
          <w:ilvl w:val="1"/>
          <w:numId w:val="18"/>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(Pre-)configuration will be used to determine the used waveform if the specification supports multiple waveforms.</w:t>
      </w:r>
    </w:p>
    <w:p w14:paraId="6602047D" w14:textId="77777777" w:rsidR="00A23934" w:rsidRDefault="00A23934" w:rsidP="00A23934">
      <w:pPr>
        <w:spacing w:after="0"/>
        <w:rPr>
          <w:rFonts w:ascii="Times New Roman" w:hAnsi="Times New Roman" w:cs="Times New Roman"/>
          <w:szCs w:val="20"/>
          <w:lang w:eastAsia="x-none"/>
        </w:rPr>
      </w:pPr>
      <w:r>
        <w:rPr>
          <w:rFonts w:ascii="Times New Roman" w:hAnsi="Times New Roman" w:cs="Times New Roman"/>
          <w:szCs w:val="20"/>
          <w:highlight w:val="green"/>
          <w:lang w:eastAsia="x-none"/>
        </w:rPr>
        <w:t>Agreements</w:t>
      </w:r>
      <w:r>
        <w:rPr>
          <w:rFonts w:ascii="Times New Roman" w:hAnsi="Times New Roman" w:cs="Times New Roman"/>
          <w:szCs w:val="20"/>
          <w:lang w:eastAsia="x-none"/>
        </w:rPr>
        <w:t>:</w:t>
      </w:r>
    </w:p>
    <w:p w14:paraId="76730C2B" w14:textId="77777777" w:rsidR="00A23934" w:rsidRDefault="00A23934" w:rsidP="00A23934">
      <w:pPr>
        <w:numPr>
          <w:ilvl w:val="0"/>
          <w:numId w:val="19"/>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For PSCCH/PSSCH in FR1, NR V2X supports normal CP for 15kHz, 30kHz, 60kHz, and extended CP for 60kHz.</w:t>
      </w:r>
    </w:p>
    <w:p w14:paraId="36A6C8E1" w14:textId="77777777" w:rsidR="00A23934" w:rsidRDefault="00A23934" w:rsidP="00A23934">
      <w:pPr>
        <w:numPr>
          <w:ilvl w:val="1"/>
          <w:numId w:val="19"/>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FFS extended CP for 30 kHz in FR1.</w:t>
      </w:r>
    </w:p>
    <w:p w14:paraId="377531EF" w14:textId="77777777" w:rsidR="00A23934" w:rsidRDefault="00A23934" w:rsidP="00A23934">
      <w:pPr>
        <w:numPr>
          <w:ilvl w:val="0"/>
          <w:numId w:val="19"/>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FFS CP for PSCCH/PSSCH in FR2</w:t>
      </w:r>
    </w:p>
    <w:p w14:paraId="260981A1" w14:textId="77777777" w:rsidR="00A23934" w:rsidRDefault="00A23934" w:rsidP="00A23934">
      <w:pPr>
        <w:numPr>
          <w:ilvl w:val="1"/>
          <w:numId w:val="19"/>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E.g., NR V2X supports normal CP for 60kHz and 120kHz, and extended CP for 60kHz</w:t>
      </w:r>
    </w:p>
    <w:p w14:paraId="55BED53A" w14:textId="77777777" w:rsidR="00A23934" w:rsidRDefault="00A23934" w:rsidP="00A23934">
      <w:pPr>
        <w:numPr>
          <w:ilvl w:val="2"/>
          <w:numId w:val="19"/>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FFS extended CP for 120 kHz in FR2.</w:t>
      </w:r>
    </w:p>
    <w:p w14:paraId="150706D0" w14:textId="77777777" w:rsidR="00A23934" w:rsidRDefault="00A23934" w:rsidP="00A23934">
      <w:pPr>
        <w:numPr>
          <w:ilvl w:val="0"/>
          <w:numId w:val="19"/>
        </w:numPr>
        <w:spacing w:after="0" w:line="240" w:lineRule="auto"/>
        <w:jc w:val="both"/>
        <w:rPr>
          <w:rFonts w:ascii="Times New Roman" w:hAnsi="Times New Roman" w:cs="Times New Roman"/>
        </w:rPr>
      </w:pPr>
      <w:r>
        <w:rPr>
          <w:rFonts w:ascii="Times New Roman" w:hAnsi="Times New Roman" w:cs="Times New Roman"/>
          <w:szCs w:val="20"/>
          <w:lang w:eastAsia="ko-KR"/>
        </w:rPr>
        <w:t>Only one combination of CP length and SCS is used in a carrier at a given time for NR V2X UEs communicating with each other using SL</w:t>
      </w:r>
    </w:p>
    <w:p w14:paraId="499D0CE3" w14:textId="77777777" w:rsidR="00A23934" w:rsidRDefault="00A23934" w:rsidP="00A23934">
      <w:pPr>
        <w:spacing w:after="0"/>
        <w:rPr>
          <w:rFonts w:ascii="Times New Roman" w:hAnsi="Times New Roman" w:cs="Times New Roman"/>
          <w:szCs w:val="20"/>
        </w:rPr>
      </w:pPr>
      <w:r>
        <w:rPr>
          <w:rFonts w:ascii="Times New Roman" w:hAnsi="Times New Roman" w:cs="Times New Roman"/>
          <w:szCs w:val="20"/>
          <w:highlight w:val="green"/>
        </w:rPr>
        <w:t>Agreements</w:t>
      </w:r>
      <w:r>
        <w:rPr>
          <w:rFonts w:ascii="Times New Roman" w:hAnsi="Times New Roman" w:cs="Times New Roman"/>
          <w:szCs w:val="20"/>
        </w:rPr>
        <w:t>:</w:t>
      </w:r>
    </w:p>
    <w:p w14:paraId="29044A91" w14:textId="77777777" w:rsidR="00A23934" w:rsidRDefault="00A23934" w:rsidP="00A23934">
      <w:pPr>
        <w:numPr>
          <w:ilvl w:val="0"/>
          <w:numId w:val="20"/>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BWP is defined for NR sidelink.</w:t>
      </w:r>
    </w:p>
    <w:p w14:paraId="24AD57F2" w14:textId="77777777" w:rsidR="00A23934" w:rsidRDefault="00A23934" w:rsidP="00A23934">
      <w:pPr>
        <w:numPr>
          <w:ilvl w:val="1"/>
          <w:numId w:val="20"/>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In a licensed carrier, SL BWP is defined separately from BWP for Uu from the specification perspective.</w:t>
      </w:r>
    </w:p>
    <w:p w14:paraId="2913AC64" w14:textId="77777777" w:rsidR="00A23934" w:rsidRDefault="00A23934" w:rsidP="00A23934">
      <w:pPr>
        <w:numPr>
          <w:ilvl w:val="2"/>
          <w:numId w:val="20"/>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FFS the relation with Uu BWP.</w:t>
      </w:r>
    </w:p>
    <w:p w14:paraId="72C94B1F" w14:textId="77777777" w:rsidR="00A23934" w:rsidRDefault="00A23934" w:rsidP="00A23934">
      <w:pPr>
        <w:numPr>
          <w:ilvl w:val="1"/>
          <w:numId w:val="20"/>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The same SL BWP is used for both Tx and Rx.</w:t>
      </w:r>
    </w:p>
    <w:p w14:paraId="2F53D973" w14:textId="77777777" w:rsidR="00A23934" w:rsidRDefault="00A23934" w:rsidP="00A23934">
      <w:pPr>
        <w:numPr>
          <w:ilvl w:val="1"/>
          <w:numId w:val="20"/>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 xml:space="preserve">Each resource pool is (pre)configured within a SL BWP. </w:t>
      </w:r>
    </w:p>
    <w:p w14:paraId="3EC9EDEA" w14:textId="77777777" w:rsidR="00A23934" w:rsidRDefault="00A23934" w:rsidP="00A23934">
      <w:pPr>
        <w:numPr>
          <w:ilvl w:val="1"/>
          <w:numId w:val="20"/>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 xml:space="preserve">Only one SL BWP is (pre)configured for RRC idle or out of coverage NR V2X UEs in a carrier. </w:t>
      </w:r>
    </w:p>
    <w:p w14:paraId="63B8FB61" w14:textId="77777777" w:rsidR="00A23934" w:rsidRDefault="00A23934" w:rsidP="00A23934">
      <w:pPr>
        <w:numPr>
          <w:ilvl w:val="1"/>
          <w:numId w:val="20"/>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For RRC connected UEs, only one SL BWP is active in a carrier. No signalling is exchanged in sidelink for activation and deactivation of SL BWP.</w:t>
      </w:r>
    </w:p>
    <w:p w14:paraId="4A909C1E" w14:textId="77777777" w:rsidR="00A23934" w:rsidRDefault="00A23934" w:rsidP="00A23934">
      <w:pPr>
        <w:numPr>
          <w:ilvl w:val="2"/>
          <w:numId w:val="20"/>
        </w:numPr>
        <w:spacing w:after="0" w:line="240" w:lineRule="auto"/>
        <w:jc w:val="both"/>
        <w:rPr>
          <w:rFonts w:ascii="Times New Roman" w:hAnsi="Times New Roman" w:cs="Times New Roman"/>
          <w:szCs w:val="20"/>
          <w:lang w:eastAsia="ko-KR"/>
        </w:rPr>
      </w:pPr>
      <w:r>
        <w:rPr>
          <w:rFonts w:ascii="Times New Roman" w:hAnsi="Times New Roman" w:cs="Times New Roman"/>
          <w:szCs w:val="20"/>
          <w:highlight w:val="darkYellow"/>
          <w:lang w:eastAsia="ko-KR"/>
        </w:rPr>
        <w:t>Working assumption</w:t>
      </w:r>
      <w:r>
        <w:rPr>
          <w:rFonts w:ascii="Times New Roman" w:hAnsi="Times New Roman" w:cs="Times New Roman"/>
          <w:szCs w:val="20"/>
          <w:lang w:eastAsia="ko-KR"/>
        </w:rPr>
        <w:t>: only one SL BWP is configured in a carrier for a NR V2X UE</w:t>
      </w:r>
    </w:p>
    <w:p w14:paraId="28C2099C" w14:textId="77777777" w:rsidR="00A23934" w:rsidRDefault="00A23934" w:rsidP="00A23934">
      <w:pPr>
        <w:numPr>
          <w:ilvl w:val="3"/>
          <w:numId w:val="20"/>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Revisit in the next meeting if significant issues are found</w:t>
      </w:r>
    </w:p>
    <w:p w14:paraId="36F76FED" w14:textId="77777777" w:rsidR="00A23934" w:rsidRDefault="00A23934" w:rsidP="00A23934">
      <w:pPr>
        <w:numPr>
          <w:ilvl w:val="1"/>
          <w:numId w:val="20"/>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 xml:space="preserve">Numerology is a part of SL BWP configuration. </w:t>
      </w:r>
    </w:p>
    <w:p w14:paraId="4D8DB129" w14:textId="77777777" w:rsidR="00A23934" w:rsidRDefault="00A23934" w:rsidP="00A23934">
      <w:pPr>
        <w:spacing w:after="0"/>
        <w:rPr>
          <w:rFonts w:ascii="Times New Roman" w:hAnsi="Times New Roman" w:cs="Times New Roman"/>
          <w:szCs w:val="20"/>
          <w:lang w:val="x-none" w:eastAsia="ko-KR"/>
        </w:rPr>
      </w:pPr>
      <w:r>
        <w:rPr>
          <w:rFonts w:ascii="Times New Roman" w:hAnsi="Times New Roman" w:cs="Times New Roman"/>
          <w:szCs w:val="20"/>
          <w:lang w:val="x-none" w:eastAsia="ko-KR"/>
        </w:rPr>
        <w:lastRenderedPageBreak/>
        <w:t xml:space="preserve">Note: This does not intend to make restriction in designing the sidelink aspects related to </w:t>
      </w:r>
      <w:r>
        <w:rPr>
          <w:rFonts w:ascii="Times New Roman" w:hAnsi="Times New Roman" w:cs="Times New Roman"/>
          <w:szCs w:val="20"/>
          <w:lang w:eastAsia="ko-KR"/>
        </w:rPr>
        <w:t xml:space="preserve">SL </w:t>
      </w:r>
      <w:r>
        <w:rPr>
          <w:rFonts w:ascii="Times New Roman" w:hAnsi="Times New Roman" w:cs="Times New Roman"/>
          <w:szCs w:val="20"/>
          <w:lang w:val="x-none" w:eastAsia="ko-KR"/>
        </w:rPr>
        <w:t>BWP.</w:t>
      </w:r>
    </w:p>
    <w:p w14:paraId="4FD25879" w14:textId="77777777" w:rsidR="00A23934" w:rsidRDefault="00A23934" w:rsidP="00A23934">
      <w:pPr>
        <w:spacing w:after="0"/>
        <w:rPr>
          <w:rFonts w:ascii="Times New Roman" w:hAnsi="Times New Roman" w:cs="Times New Roman"/>
          <w:lang w:val="x-none" w:eastAsia="x-none"/>
        </w:rPr>
      </w:pPr>
      <w:r>
        <w:rPr>
          <w:rFonts w:ascii="Times New Roman" w:hAnsi="Times New Roman" w:cs="Times New Roman"/>
          <w:szCs w:val="20"/>
          <w:lang w:val="x-none" w:eastAsia="ko-KR"/>
        </w:rPr>
        <w:t>Note: This does not preclude the possibility where a</w:t>
      </w:r>
      <w:r>
        <w:rPr>
          <w:rFonts w:ascii="Times New Roman" w:hAnsi="Times New Roman" w:cs="Times New Roman"/>
          <w:szCs w:val="20"/>
          <w:lang w:eastAsia="ko-KR"/>
        </w:rPr>
        <w:t xml:space="preserve"> NR V2X</w:t>
      </w:r>
      <w:r>
        <w:rPr>
          <w:rFonts w:ascii="Times New Roman" w:hAnsi="Times New Roman" w:cs="Times New Roman"/>
          <w:szCs w:val="20"/>
          <w:lang w:val="x-none" w:eastAsia="ko-KR"/>
        </w:rPr>
        <w:t xml:space="preserve"> UE uses a Tx RF bandwidth </w:t>
      </w:r>
      <w:r>
        <w:rPr>
          <w:rFonts w:ascii="Times New Roman" w:hAnsi="Times New Roman" w:cs="Times New Roman"/>
          <w:szCs w:val="20"/>
          <w:lang w:eastAsia="ko-KR"/>
        </w:rPr>
        <w:t>the same as or different than</w:t>
      </w:r>
      <w:r>
        <w:rPr>
          <w:rFonts w:ascii="Times New Roman" w:hAnsi="Times New Roman" w:cs="Times New Roman"/>
          <w:szCs w:val="20"/>
          <w:lang w:val="x-none" w:eastAsia="ko-KR"/>
        </w:rPr>
        <w:t xml:space="preserve"> the SL BWP.</w:t>
      </w:r>
    </w:p>
    <w:p w14:paraId="5398E6FC" w14:textId="77777777" w:rsidR="00A23934" w:rsidRDefault="00A23934" w:rsidP="00A23934">
      <w:pPr>
        <w:spacing w:after="0"/>
        <w:rPr>
          <w:rFonts w:ascii="Times New Roman" w:hAnsi="Times New Roman" w:cs="Times New Roman"/>
          <w:szCs w:val="20"/>
          <w:lang w:eastAsia="x-none"/>
        </w:rPr>
      </w:pPr>
      <w:r>
        <w:rPr>
          <w:rFonts w:ascii="Times New Roman" w:hAnsi="Times New Roman" w:cs="Times New Roman"/>
          <w:szCs w:val="20"/>
          <w:highlight w:val="darkYellow"/>
          <w:lang w:eastAsia="ko-KR"/>
        </w:rPr>
        <w:t>Working assumption</w:t>
      </w:r>
      <w:r>
        <w:rPr>
          <w:rFonts w:ascii="Times New Roman" w:hAnsi="Times New Roman" w:cs="Times New Roman"/>
          <w:szCs w:val="20"/>
          <w:lang w:eastAsia="ko-KR"/>
        </w:rPr>
        <w:t>:</w:t>
      </w:r>
    </w:p>
    <w:p w14:paraId="2BE220E6" w14:textId="77777777" w:rsidR="00A23934" w:rsidRDefault="00A23934" w:rsidP="00A23934">
      <w:pPr>
        <w:numPr>
          <w:ilvl w:val="0"/>
          <w:numId w:val="21"/>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Regarding PSCCH / PSSCH multiplexing, at least option 3 is supported for CP-OFDM.</w:t>
      </w:r>
    </w:p>
    <w:p w14:paraId="1D14D8BF" w14:textId="77777777" w:rsidR="00A23934" w:rsidRDefault="00A23934" w:rsidP="00A23934">
      <w:pPr>
        <w:numPr>
          <w:ilvl w:val="1"/>
          <w:numId w:val="21"/>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RAN1 assumes that transient period is not needed between symbols containing PSCCH and symbols not containing PSCCH in the supported design of option 3.</w:t>
      </w:r>
    </w:p>
    <w:p w14:paraId="43CBCBE9" w14:textId="77777777" w:rsidR="00A23934" w:rsidRDefault="00A23934" w:rsidP="00A23934">
      <w:pPr>
        <w:numPr>
          <w:ilvl w:val="1"/>
          <w:numId w:val="21"/>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FFS how to determine the starting symbol of PSCCH and the associated PSSCH</w:t>
      </w:r>
    </w:p>
    <w:p w14:paraId="7C5A9025" w14:textId="77777777" w:rsidR="00A23934" w:rsidRDefault="00A23934" w:rsidP="00A23934">
      <w:pPr>
        <w:numPr>
          <w:ilvl w:val="1"/>
          <w:numId w:val="21"/>
        </w:numPr>
        <w:spacing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FFS for other options. e.g. whether some of them are supported to increase PSCCH coverage.</w:t>
      </w:r>
    </w:p>
    <w:p w14:paraId="3958C7DD" w14:textId="77777777" w:rsidR="00A23934" w:rsidRDefault="00A23934" w:rsidP="00A23934">
      <w:pPr>
        <w:spacing w:before="120" w:after="60"/>
        <w:jc w:val="both"/>
        <w:rPr>
          <w:rFonts w:ascii="Times New Roman" w:hAnsi="Times New Roman" w:cs="Times New Roman"/>
          <w:szCs w:val="20"/>
          <w:highlight w:val="darkYellow"/>
          <w:lang w:eastAsia="ko-KR"/>
        </w:rPr>
      </w:pPr>
    </w:p>
    <w:p w14:paraId="018CAD64" w14:textId="1DF83CD5" w:rsidR="003D2E03" w:rsidRDefault="00A23934" w:rsidP="00A23934">
      <w:pPr>
        <w:jc w:val="both"/>
        <w:rPr>
          <w:rFonts w:ascii="Times New Roman" w:hAnsi="Times New Roman" w:cs="Times New Roman"/>
        </w:rPr>
      </w:pPr>
      <w:r>
        <w:rPr>
          <w:rFonts w:ascii="Times New Roman" w:hAnsi="Times New Roman" w:cs="Times New Roman"/>
        </w:rPr>
        <w:t>In this contribution, we provide our views on multiple aspects of physical layer structures design, including waveform, RS design, numerology, PSCCH and associated PSSCH multiplexing, resource pool, and wide band operations. We also provide detailed descriptions on 2-stage SCI.</w:t>
      </w:r>
    </w:p>
    <w:p w14:paraId="0CE481FD" w14:textId="77777777" w:rsidR="004F0A81" w:rsidRDefault="000A5764" w:rsidP="004F0A81">
      <w:pPr>
        <w:pStyle w:val="Heading1"/>
        <w:pBdr>
          <w:top w:val="single" w:sz="12" w:space="5" w:color="auto"/>
        </w:pBdr>
        <w:spacing w:after="120"/>
        <w:rPr>
          <w:rFonts w:ascii="Times New Roman" w:hAnsi="Times New Roman"/>
          <w:b/>
          <w:sz w:val="32"/>
          <w:szCs w:val="32"/>
        </w:rPr>
      </w:pPr>
      <w:r w:rsidRPr="005804A7">
        <w:rPr>
          <w:rFonts w:ascii="Times New Roman" w:hAnsi="Times New Roman"/>
          <w:b/>
          <w:sz w:val="32"/>
          <w:szCs w:val="32"/>
        </w:rPr>
        <w:t>Discussion</w:t>
      </w:r>
    </w:p>
    <w:p w14:paraId="5AC096C6" w14:textId="77777777" w:rsidR="00E048F6" w:rsidRDefault="00E048F6" w:rsidP="00E048F6">
      <w:pPr>
        <w:pStyle w:val="Heading2"/>
        <w:ind w:left="720" w:hanging="720"/>
        <w:rPr>
          <w:rFonts w:ascii="Times New Roman" w:hAnsi="Times New Roman"/>
          <w:sz w:val="28"/>
        </w:rPr>
      </w:pPr>
      <w:bookmarkStart w:id="2" w:name="_Ref525647110"/>
      <w:r>
        <w:rPr>
          <w:rFonts w:ascii="Times New Roman" w:hAnsi="Times New Roman"/>
          <w:sz w:val="28"/>
        </w:rPr>
        <w:t>NR sidelink waveform</w:t>
      </w:r>
      <w:bookmarkEnd w:id="2"/>
    </w:p>
    <w:p w14:paraId="2965098A" w14:textId="0A8D3AF4" w:rsidR="00E048F6" w:rsidRDefault="00E048F6" w:rsidP="00DD1137">
      <w:pPr>
        <w:jc w:val="both"/>
        <w:rPr>
          <w:rFonts w:ascii="Times New Roman" w:hAnsi="Times New Roman" w:cs="Times New Roman"/>
        </w:rPr>
      </w:pPr>
      <w:r w:rsidRPr="00C27CE5">
        <w:rPr>
          <w:rFonts w:ascii="Times New Roman" w:hAnsi="Times New Roman" w:cs="Times New Roman"/>
        </w:rPr>
        <w:t>In 3GPP NR Release 15, CP-OFDM is adopted for both DL and UL for high throughput while DFT-s-O</w:t>
      </w:r>
      <w:r w:rsidR="00A23934">
        <w:rPr>
          <w:rFonts w:ascii="Times New Roman" w:hAnsi="Times New Roman" w:cs="Times New Roman"/>
        </w:rPr>
        <w:t>FDM is also supported for UL</w:t>
      </w:r>
      <w:r w:rsidRPr="00C27CE5">
        <w:rPr>
          <w:rFonts w:ascii="Times New Roman" w:hAnsi="Times New Roman" w:cs="Times New Roman"/>
        </w:rPr>
        <w:t xml:space="preserve"> for link-budget limited scenarios. </w:t>
      </w:r>
      <w:r w:rsidR="00A23934">
        <w:rPr>
          <w:rFonts w:ascii="Times New Roman" w:hAnsi="Times New Roman" w:cs="Times New Roman"/>
        </w:rPr>
        <w:t xml:space="preserve">In RAN1 meeting #95 </w:t>
      </w:r>
      <w:r w:rsidR="00A23934">
        <w:rPr>
          <w:rFonts w:ascii="Times New Roman" w:hAnsi="Times New Roman" w:cs="Times New Roman"/>
        </w:rPr>
        <w:fldChar w:fldCharType="begin"/>
      </w:r>
      <w:r w:rsidR="00A23934">
        <w:rPr>
          <w:rFonts w:ascii="Times New Roman" w:hAnsi="Times New Roman" w:cs="Times New Roman"/>
        </w:rPr>
        <w:instrText xml:space="preserve"> REF _Ref528675005 \r \h </w:instrText>
      </w:r>
      <w:r w:rsidR="00A23934">
        <w:rPr>
          <w:rFonts w:ascii="Times New Roman" w:hAnsi="Times New Roman" w:cs="Times New Roman"/>
        </w:rPr>
      </w:r>
      <w:r w:rsidR="00A23934">
        <w:rPr>
          <w:rFonts w:ascii="Times New Roman" w:hAnsi="Times New Roman" w:cs="Times New Roman"/>
        </w:rPr>
        <w:fldChar w:fldCharType="separate"/>
      </w:r>
      <w:r w:rsidR="001934DF">
        <w:rPr>
          <w:rFonts w:ascii="Times New Roman" w:hAnsi="Times New Roman" w:cs="Times New Roman"/>
        </w:rPr>
        <w:t>[3]</w:t>
      </w:r>
      <w:r w:rsidR="00A23934">
        <w:rPr>
          <w:rFonts w:ascii="Times New Roman" w:hAnsi="Times New Roman" w:cs="Times New Roman"/>
        </w:rPr>
        <w:fldChar w:fldCharType="end"/>
      </w:r>
      <w:r w:rsidRPr="00C27CE5">
        <w:rPr>
          <w:rFonts w:ascii="Times New Roman" w:hAnsi="Times New Roman" w:cs="Times New Roman"/>
        </w:rPr>
        <w:t>, it was agreed that at least CP-OFDM is supported for NR V2X sidelink and continue study on whether to support DFT-S-OFDM including the potential issues and the following potential benefit. The DFT-s-OFDM waveform has the advantage of low peak-to-average-power ratio (PAPR), which is more power efficient and beneficial for coverage enhancement</w:t>
      </w:r>
      <w:r>
        <w:rPr>
          <w:rFonts w:ascii="Times New Roman" w:hAnsi="Times New Roman" w:cs="Times New Roman"/>
        </w:rPr>
        <w:t>.</w:t>
      </w:r>
      <w:r w:rsidRPr="00C27CE5">
        <w:rPr>
          <w:rFonts w:ascii="Times New Roman" w:hAnsi="Times New Roman" w:cs="Times New Roman"/>
        </w:rPr>
        <w:t xml:space="preserve"> </w:t>
      </w:r>
      <w:r>
        <w:rPr>
          <w:rFonts w:ascii="Times New Roman" w:hAnsi="Times New Roman" w:cs="Times New Roman"/>
        </w:rPr>
        <w:t>For example,</w:t>
      </w:r>
      <w:r w:rsidR="00A23934">
        <w:rPr>
          <w:rFonts w:ascii="Times New Roman" w:hAnsi="Times New Roman" w:cs="Times New Roman"/>
        </w:rPr>
        <w:t xml:space="preserve"> synchronization channel</w:t>
      </w:r>
      <w:r w:rsidRPr="00C27CE5">
        <w:rPr>
          <w:rFonts w:ascii="Times New Roman" w:hAnsi="Times New Roman" w:cs="Times New Roman"/>
        </w:rPr>
        <w:t xml:space="preserve"> coverage can be enhanced using DFT-S-OFDM waveform. </w:t>
      </w:r>
      <w:r w:rsidR="00045214">
        <w:rPr>
          <w:rFonts w:ascii="Times New Roman" w:hAnsi="Times New Roman" w:cs="Times New Roman"/>
        </w:rPr>
        <w:t>F</w:t>
      </w:r>
      <w:r>
        <w:rPr>
          <w:rFonts w:ascii="Times New Roman" w:hAnsi="Times New Roman" w:cs="Times New Roman"/>
        </w:rPr>
        <w:t>or</w:t>
      </w:r>
      <w:r w:rsidRPr="00C27CE5">
        <w:rPr>
          <w:rFonts w:ascii="Times New Roman" w:hAnsi="Times New Roman" w:cs="Times New Roman"/>
        </w:rPr>
        <w:t xml:space="preserve"> Option 2 of PSCCH/PSSCH multiplexing with the restriction that PSCCH and PSSCH use adjacent frequency resources</w:t>
      </w:r>
      <w:r>
        <w:rPr>
          <w:rFonts w:ascii="Times New Roman" w:hAnsi="Times New Roman" w:cs="Times New Roman"/>
        </w:rPr>
        <w:t xml:space="preserve">, </w:t>
      </w:r>
      <w:r w:rsidRPr="00C27CE5">
        <w:rPr>
          <w:rFonts w:ascii="Times New Roman" w:hAnsi="Times New Roman" w:cs="Times New Roman"/>
        </w:rPr>
        <w:t>PSCCH coverage</w:t>
      </w:r>
      <w:r>
        <w:rPr>
          <w:rFonts w:ascii="Times New Roman" w:hAnsi="Times New Roman" w:cs="Times New Roman"/>
        </w:rPr>
        <w:t xml:space="preserve"> can also be enhanced due to </w:t>
      </w:r>
      <w:r w:rsidRPr="00405DBA">
        <w:rPr>
          <w:rFonts w:ascii="Times New Roman" w:hAnsi="Times New Roman" w:cs="Times New Roman"/>
        </w:rPr>
        <w:t>low PAPR</w:t>
      </w:r>
      <w:r w:rsidRPr="00C27CE5">
        <w:rPr>
          <w:rFonts w:ascii="Times New Roman" w:hAnsi="Times New Roman" w:cs="Times New Roman"/>
        </w:rPr>
        <w:t xml:space="preserve">. </w:t>
      </w:r>
      <w:r>
        <w:rPr>
          <w:rFonts w:ascii="Times New Roman" w:hAnsi="Times New Roman" w:cs="Times New Roman"/>
        </w:rPr>
        <w:t>In</w:t>
      </w:r>
      <w:r w:rsidR="000038DC">
        <w:rPr>
          <w:rFonts w:ascii="Times New Roman" w:hAnsi="Times New Roman" w:cs="Times New Roman"/>
        </w:rPr>
        <w:t xml:space="preserve"> </w:t>
      </w:r>
      <w:r w:rsidR="000038DC">
        <w:rPr>
          <w:rFonts w:ascii="Times New Roman" w:hAnsi="Times New Roman" w:cs="Times New Roman"/>
        </w:rPr>
        <w:fldChar w:fldCharType="begin"/>
      </w:r>
      <w:r w:rsidR="000038DC">
        <w:rPr>
          <w:rFonts w:ascii="Times New Roman" w:hAnsi="Times New Roman" w:cs="Times New Roman"/>
        </w:rPr>
        <w:instrText xml:space="preserve"> REF _Ref534878020 \r \h </w:instrText>
      </w:r>
      <w:r w:rsidR="000038DC">
        <w:rPr>
          <w:rFonts w:ascii="Times New Roman" w:hAnsi="Times New Roman" w:cs="Times New Roman"/>
        </w:rPr>
      </w:r>
      <w:r w:rsidR="000038DC">
        <w:rPr>
          <w:rFonts w:ascii="Times New Roman" w:hAnsi="Times New Roman" w:cs="Times New Roman"/>
        </w:rPr>
        <w:fldChar w:fldCharType="separate"/>
      </w:r>
      <w:r w:rsidR="001934DF">
        <w:rPr>
          <w:rFonts w:ascii="Times New Roman" w:hAnsi="Times New Roman" w:cs="Times New Roman"/>
        </w:rPr>
        <w:t>[4]</w:t>
      </w:r>
      <w:r w:rsidR="000038DC">
        <w:rPr>
          <w:rFonts w:ascii="Times New Roman" w:hAnsi="Times New Roman" w:cs="Times New Roman"/>
        </w:rPr>
        <w:fldChar w:fldCharType="end"/>
      </w:r>
      <w:r>
        <w:rPr>
          <w:rFonts w:ascii="Times New Roman" w:hAnsi="Times New Roman" w:cs="Times New Roman"/>
        </w:rPr>
        <w:t xml:space="preserve">, we provide link level evaluation results to show the performance </w:t>
      </w:r>
      <w:r w:rsidR="00A23934">
        <w:rPr>
          <w:rFonts w:ascii="Times New Roman" w:hAnsi="Times New Roman" w:cs="Times New Roman"/>
        </w:rPr>
        <w:t>advantage</w:t>
      </w:r>
      <w:r>
        <w:rPr>
          <w:rFonts w:ascii="Times New Roman" w:hAnsi="Times New Roman" w:cs="Times New Roman"/>
        </w:rPr>
        <w:t xml:space="preserve"> of DFT-s-OFDM over CP-OFDM. On the other hand, the CP-OFDM waveform has the advantages of flexible scheduling and support of spatial multiplexing. Based on their respective features, DFT-s-OFDM and CP-OFDM could be used in different conditions. Since it was agreed that a</w:t>
      </w:r>
      <w:r w:rsidRPr="00405DBA">
        <w:rPr>
          <w:rFonts w:ascii="Times New Roman" w:hAnsi="Times New Roman" w:cs="Times New Roman"/>
        </w:rPr>
        <w:t xml:space="preserve"> single waveform is used in all the sidelink channels in a carrier, </w:t>
      </w:r>
      <w:r w:rsidRPr="00C27CE5">
        <w:rPr>
          <w:rFonts w:ascii="Times New Roman" w:hAnsi="Times New Roman" w:cs="Times New Roman" w:hint="eastAsia"/>
        </w:rPr>
        <w:t>(</w:t>
      </w:r>
      <w:r>
        <w:rPr>
          <w:rFonts w:ascii="Times New Roman" w:hAnsi="Times New Roman" w:cs="Times New Roman"/>
        </w:rPr>
        <w:t>p</w:t>
      </w:r>
      <w:r w:rsidRPr="00C27CE5">
        <w:rPr>
          <w:rFonts w:ascii="Times New Roman" w:hAnsi="Times New Roman" w:cs="Times New Roman" w:hint="eastAsia"/>
        </w:rPr>
        <w:t xml:space="preserve">re-)configuration </w:t>
      </w:r>
      <w:r>
        <w:rPr>
          <w:rFonts w:ascii="Times New Roman" w:hAnsi="Times New Roman" w:cs="Times New Roman"/>
        </w:rPr>
        <w:t>can</w:t>
      </w:r>
      <w:r w:rsidRPr="00C27CE5">
        <w:rPr>
          <w:rFonts w:ascii="Times New Roman" w:hAnsi="Times New Roman" w:cs="Times New Roman" w:hint="eastAsia"/>
        </w:rPr>
        <w:t xml:space="preserve"> be used to det</w:t>
      </w:r>
      <w:r>
        <w:rPr>
          <w:rFonts w:ascii="Times New Roman" w:hAnsi="Times New Roman" w:cs="Times New Roman" w:hint="eastAsia"/>
        </w:rPr>
        <w:t xml:space="preserve">ermine the used waveform if </w:t>
      </w:r>
      <w:r>
        <w:rPr>
          <w:rFonts w:ascii="Times New Roman" w:hAnsi="Times New Roman" w:cs="Times New Roman"/>
        </w:rPr>
        <w:t>both waveforms are supported</w:t>
      </w:r>
      <w:r w:rsidRPr="00C27CE5">
        <w:rPr>
          <w:rFonts w:ascii="Times New Roman" w:hAnsi="Times New Roman" w:cs="Times New Roman" w:hint="eastAsia"/>
        </w:rPr>
        <w:t>.</w:t>
      </w:r>
    </w:p>
    <w:p w14:paraId="242BC448" w14:textId="4303F2E7" w:rsidR="00E048F6" w:rsidRDefault="00E048F6" w:rsidP="00E048F6">
      <w:pPr>
        <w:jc w:val="both"/>
        <w:rPr>
          <w:rFonts w:ascii="Times New Roman" w:hAnsi="Times New Roman" w:cs="Times New Roman"/>
          <w:i/>
          <w:iCs/>
          <w:sz w:val="24"/>
          <w:szCs w:val="24"/>
        </w:rPr>
      </w:pPr>
      <w:r w:rsidRPr="00FE5C6A">
        <w:rPr>
          <w:rFonts w:ascii="Times New Roman" w:hAnsi="Times New Roman" w:cs="Times New Roman"/>
          <w:b/>
          <w:i/>
          <w:u w:val="single"/>
        </w:rPr>
        <w:t>Proposal 1:</w:t>
      </w:r>
      <w:r>
        <w:rPr>
          <w:rFonts w:ascii="Times New Roman" w:hAnsi="Times New Roman" w:cs="Times New Roman"/>
          <w:i/>
          <w:iCs/>
          <w:sz w:val="24"/>
          <w:szCs w:val="24"/>
        </w:rPr>
        <w:t xml:space="preserve"> </w:t>
      </w:r>
      <w:r w:rsidRPr="00D10656">
        <w:rPr>
          <w:rFonts w:ascii="Times New Roman" w:hAnsi="Times New Roman" w:cs="Times New Roman"/>
          <w:i/>
        </w:rPr>
        <w:t>The NR sidelink waveform should support DFT-S-OFDM.</w:t>
      </w:r>
      <w:r>
        <w:rPr>
          <w:rFonts w:ascii="Times New Roman" w:hAnsi="Times New Roman" w:cs="Times New Roman"/>
          <w:i/>
          <w:iCs/>
          <w:sz w:val="24"/>
          <w:szCs w:val="24"/>
        </w:rPr>
        <w:t xml:space="preserve">  </w:t>
      </w:r>
    </w:p>
    <w:p w14:paraId="098A5506" w14:textId="77777777" w:rsidR="0056662E" w:rsidRDefault="0056662E" w:rsidP="00E048F6">
      <w:pPr>
        <w:jc w:val="both"/>
        <w:rPr>
          <w:rFonts w:ascii="Times New Roman" w:hAnsi="Times New Roman" w:cs="Times New Roman"/>
          <w:i/>
          <w:iCs/>
          <w:sz w:val="24"/>
          <w:szCs w:val="24"/>
        </w:rPr>
      </w:pPr>
    </w:p>
    <w:p w14:paraId="3E15CD22" w14:textId="7EAF96A8" w:rsidR="00E048F6" w:rsidRPr="00A23934" w:rsidRDefault="00A23934" w:rsidP="00A23934">
      <w:pPr>
        <w:pStyle w:val="Heading2"/>
        <w:ind w:left="720" w:hanging="720"/>
        <w:rPr>
          <w:rFonts w:ascii="Times New Roman" w:hAnsi="Times New Roman"/>
          <w:sz w:val="28"/>
        </w:rPr>
      </w:pPr>
      <w:r w:rsidRPr="00FB5017">
        <w:rPr>
          <w:rFonts w:ascii="Times New Roman" w:hAnsi="Times New Roman"/>
          <w:sz w:val="28"/>
        </w:rPr>
        <w:t xml:space="preserve">NR sidelink </w:t>
      </w:r>
      <w:r>
        <w:rPr>
          <w:rFonts w:ascii="Times New Roman" w:hAnsi="Times New Roman"/>
          <w:sz w:val="28"/>
        </w:rPr>
        <w:t>CP length</w:t>
      </w:r>
    </w:p>
    <w:p w14:paraId="75C03D52" w14:textId="4403154D" w:rsidR="00A23934" w:rsidRDefault="00A23934" w:rsidP="00A23934">
      <w:pPr>
        <w:spacing w:before="120" w:line="240" w:lineRule="auto"/>
        <w:jc w:val="both"/>
        <w:rPr>
          <w:rFonts w:ascii="Times New Roman" w:hAnsi="Times New Roman" w:cs="Times New Roman"/>
          <w:lang w:val="en-GB"/>
        </w:rPr>
      </w:pPr>
      <w:r>
        <w:rPr>
          <w:rFonts w:ascii="Times New Roman" w:hAnsi="Times New Roman" w:cs="Times New Roman"/>
          <w:szCs w:val="20"/>
          <w:lang w:eastAsia="ko-KR"/>
        </w:rPr>
        <w:t xml:space="preserve">It was agreed </w:t>
      </w:r>
      <w:r>
        <w:rPr>
          <w:rFonts w:ascii="Times New Roman" w:hAnsi="Times New Roman" w:cs="Times New Roman"/>
        </w:rPr>
        <w:fldChar w:fldCharType="begin"/>
      </w:r>
      <w:r>
        <w:rPr>
          <w:rFonts w:ascii="Times New Roman" w:hAnsi="Times New Roman" w:cs="Times New Roman"/>
        </w:rPr>
        <w:instrText xml:space="preserve"> REF _Ref528675005 \r \h </w:instrText>
      </w:r>
      <w:r>
        <w:rPr>
          <w:rFonts w:ascii="Times New Roman" w:hAnsi="Times New Roman" w:cs="Times New Roman"/>
        </w:rPr>
      </w:r>
      <w:r>
        <w:rPr>
          <w:rFonts w:ascii="Times New Roman" w:hAnsi="Times New Roman" w:cs="Times New Roman"/>
        </w:rPr>
        <w:fldChar w:fldCharType="separate"/>
      </w:r>
      <w:r w:rsidR="001934DF">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szCs w:val="20"/>
          <w:lang w:eastAsia="ko-KR"/>
        </w:rPr>
        <w:t xml:space="preserve"> that for PSCCH/PSSCH in FR1, NR V2X supports normal CP for 15kHz, 30kHz, 60kHz, and extended CP for 60kHz.</w:t>
      </w:r>
      <w:r>
        <w:rPr>
          <w:rFonts w:ascii="Times New Roman" w:hAnsi="Times New Roman" w:cs="Times New Roman"/>
          <w:lang w:val="en-GB"/>
        </w:rPr>
        <w:t xml:space="preserve"> This numerology setting is aligned with NR Uu link. The setting of subcarrier spacing of 15 kHz with normal CP, or subcarrier spacing of 60 kHz with extended CP enables the sidelink communication range larger than 1000 meters. The maximum coverage resulting from subcarrier spacing of 30 kHz with normal CP is 703 meters. The minimum required communication range in majority of NR V2X use cases is less than 500 meters, with a couple of exceptions in extended sensors use cases </w:t>
      </w:r>
      <w:r>
        <w:rPr>
          <w:rFonts w:ascii="Times New Roman" w:hAnsi="Times New Roman" w:cs="Times New Roman"/>
          <w:lang w:val="en-GB"/>
        </w:rPr>
        <w:fldChar w:fldCharType="begin"/>
      </w:r>
      <w:r>
        <w:rPr>
          <w:rFonts w:ascii="Times New Roman" w:hAnsi="Times New Roman" w:cs="Times New Roman"/>
          <w:lang w:val="en-GB"/>
        </w:rPr>
        <w:instrText xml:space="preserve"> REF _Ref534895393 \r \h </w:instrText>
      </w:r>
      <w:r>
        <w:rPr>
          <w:rFonts w:ascii="Times New Roman" w:hAnsi="Times New Roman" w:cs="Times New Roman"/>
          <w:lang w:val="en-GB"/>
        </w:rPr>
      </w:r>
      <w:r>
        <w:rPr>
          <w:rFonts w:ascii="Times New Roman" w:hAnsi="Times New Roman" w:cs="Times New Roman"/>
          <w:lang w:val="en-GB"/>
        </w:rPr>
        <w:fldChar w:fldCharType="separate"/>
      </w:r>
      <w:r w:rsidR="001934DF">
        <w:rPr>
          <w:rFonts w:ascii="Times New Roman" w:hAnsi="Times New Roman" w:cs="Times New Roman"/>
          <w:lang w:val="en-GB"/>
        </w:rPr>
        <w:t>[5]</w:t>
      </w:r>
      <w:r>
        <w:rPr>
          <w:rFonts w:ascii="Times New Roman" w:hAnsi="Times New Roman" w:cs="Times New Roman"/>
          <w:lang w:val="en-GB"/>
        </w:rPr>
        <w:fldChar w:fldCharType="end"/>
      </w:r>
      <w:r>
        <w:rPr>
          <w:rFonts w:ascii="Times New Roman" w:hAnsi="Times New Roman" w:cs="Times New Roman"/>
          <w:lang w:val="en-GB"/>
        </w:rPr>
        <w:t>. Hence, we think it is not worth to support the extended CP for 30 kHz in NR sidelink. In case the specific use cases which requires communication ranges larger than 703 meters, we could apply subcarrier spacing of 15 kHz with normal CP or subcarrier spacing of 60 kHz with extended CP. The similar rule could be applied for FR2. In other words, the extended CP for 1</w:t>
      </w:r>
      <w:r w:rsidR="000038DC">
        <w:rPr>
          <w:rFonts w:ascii="Times New Roman" w:hAnsi="Times New Roman" w:cs="Times New Roman"/>
          <w:lang w:val="en-GB"/>
        </w:rPr>
        <w:t>20 KHz is not supported in FR2.</w:t>
      </w:r>
    </w:p>
    <w:p w14:paraId="0A8DBB9C" w14:textId="3A9A2FBB" w:rsidR="00A23934" w:rsidRDefault="000038DC" w:rsidP="00A23934">
      <w:pPr>
        <w:jc w:val="both"/>
        <w:rPr>
          <w:rFonts w:ascii="Times New Roman" w:hAnsi="Times New Roman" w:cs="Times New Roman"/>
          <w:i/>
        </w:rPr>
      </w:pPr>
      <w:r>
        <w:rPr>
          <w:rFonts w:ascii="Times New Roman" w:hAnsi="Times New Roman" w:cs="Times New Roman"/>
          <w:b/>
          <w:i/>
          <w:u w:val="single"/>
        </w:rPr>
        <w:t>Proposal 2</w:t>
      </w:r>
      <w:r w:rsidR="00A23934">
        <w:rPr>
          <w:rFonts w:ascii="Times New Roman" w:hAnsi="Times New Roman" w:cs="Times New Roman"/>
          <w:b/>
          <w:i/>
          <w:u w:val="single"/>
        </w:rPr>
        <w:t>:</w:t>
      </w:r>
      <w:r w:rsidR="00A23934">
        <w:rPr>
          <w:rFonts w:ascii="Times New Roman" w:hAnsi="Times New Roman" w:cs="Times New Roman"/>
          <w:i/>
          <w:iCs/>
          <w:sz w:val="24"/>
          <w:szCs w:val="24"/>
        </w:rPr>
        <w:t xml:space="preserve"> </w:t>
      </w:r>
      <w:r w:rsidR="00A23934">
        <w:rPr>
          <w:rFonts w:ascii="Times New Roman" w:hAnsi="Times New Roman" w:cs="Times New Roman"/>
          <w:i/>
        </w:rPr>
        <w:t xml:space="preserve">Extended CP for 30 kHz in FR1 and extended CP for 120 kHz in FR2 are not supported. </w:t>
      </w:r>
    </w:p>
    <w:p w14:paraId="46DC3542" w14:textId="77777777" w:rsidR="00A23934" w:rsidRPr="00A23934" w:rsidRDefault="00A23934" w:rsidP="00A23934">
      <w:pPr>
        <w:jc w:val="both"/>
        <w:rPr>
          <w:rFonts w:ascii="Times New Roman" w:hAnsi="Times New Roman" w:cs="Times New Roman"/>
          <w:i/>
          <w:iCs/>
          <w:sz w:val="24"/>
          <w:szCs w:val="24"/>
        </w:rPr>
      </w:pPr>
    </w:p>
    <w:p w14:paraId="656B560F" w14:textId="4DB742E2" w:rsidR="00E048F6" w:rsidRPr="00FB5017" w:rsidRDefault="00E048F6" w:rsidP="00E048F6">
      <w:pPr>
        <w:pStyle w:val="Heading2"/>
        <w:ind w:left="720" w:hanging="720"/>
        <w:rPr>
          <w:rFonts w:ascii="Times New Roman" w:hAnsi="Times New Roman"/>
          <w:sz w:val="28"/>
        </w:rPr>
      </w:pPr>
      <w:r w:rsidRPr="00FB5017">
        <w:rPr>
          <w:rFonts w:ascii="Times New Roman" w:hAnsi="Times New Roman"/>
          <w:sz w:val="28"/>
        </w:rPr>
        <w:t xml:space="preserve">NR sidelink </w:t>
      </w:r>
      <w:r w:rsidR="007931DE">
        <w:rPr>
          <w:rFonts w:ascii="Times New Roman" w:hAnsi="Times New Roman"/>
          <w:sz w:val="28"/>
        </w:rPr>
        <w:t>DMRS</w:t>
      </w:r>
      <w:r w:rsidRPr="00FB5017">
        <w:rPr>
          <w:rFonts w:ascii="Times New Roman" w:hAnsi="Times New Roman"/>
          <w:sz w:val="28"/>
        </w:rPr>
        <w:t xml:space="preserve"> design</w:t>
      </w:r>
    </w:p>
    <w:p w14:paraId="61D16CF1" w14:textId="111BB44B" w:rsidR="00E048F6" w:rsidRDefault="00E048F6" w:rsidP="00E048F6">
      <w:pPr>
        <w:jc w:val="both"/>
        <w:rPr>
          <w:rFonts w:ascii="Times New Roman" w:hAnsi="Times New Roman" w:cs="Times New Roman"/>
        </w:rPr>
      </w:pPr>
      <w:r>
        <w:rPr>
          <w:rFonts w:ascii="Times New Roman" w:hAnsi="Times New Roman" w:cs="Times New Roman"/>
        </w:rPr>
        <w:t xml:space="preserve">NR V2X is expected to support numerous use cases with different throughput, latency and reliability </w:t>
      </w:r>
      <w:r w:rsidR="002A33C6">
        <w:rPr>
          <w:rFonts w:ascii="Times New Roman" w:hAnsi="Times New Roman" w:cs="Times New Roman"/>
        </w:rPr>
        <w:t>requirements</w:t>
      </w:r>
      <w:r>
        <w:rPr>
          <w:rFonts w:ascii="Times New Roman" w:hAnsi="Times New Roman" w:cs="Times New Roman"/>
        </w:rPr>
        <w:t>. To meet the</w:t>
      </w:r>
      <w:r w:rsidR="002A33C6">
        <w:rPr>
          <w:rFonts w:ascii="Times New Roman" w:hAnsi="Times New Roman" w:cs="Times New Roman"/>
        </w:rPr>
        <w:t>se</w:t>
      </w:r>
      <w:r>
        <w:rPr>
          <w:rFonts w:ascii="Times New Roman" w:hAnsi="Times New Roman" w:cs="Times New Roman"/>
        </w:rPr>
        <w:t xml:space="preserve"> target requirements, different DMRS patterns with varying density may be suitable for different scenarios. For example, since more accurate channel estimations is needed for high reliability, DMRS with higher density may be used. </w:t>
      </w:r>
      <w:r w:rsidR="00D47B9A">
        <w:rPr>
          <w:rFonts w:ascii="Times New Roman" w:hAnsi="Times New Roman" w:cs="Times New Roman"/>
        </w:rPr>
        <w:t>T</w:t>
      </w:r>
      <w:r>
        <w:rPr>
          <w:rFonts w:ascii="Times New Roman" w:hAnsi="Times New Roman" w:cs="Times New Roman"/>
        </w:rPr>
        <w:t xml:space="preserve">he density of DM-RS may </w:t>
      </w:r>
      <w:r w:rsidR="00D47B9A">
        <w:rPr>
          <w:rFonts w:ascii="Times New Roman" w:hAnsi="Times New Roman" w:cs="Times New Roman"/>
        </w:rPr>
        <w:t xml:space="preserve">also </w:t>
      </w:r>
      <w:r>
        <w:rPr>
          <w:rFonts w:ascii="Times New Roman" w:hAnsi="Times New Roman" w:cs="Times New Roman"/>
        </w:rPr>
        <w:t xml:space="preserve">be adaptively decided based on the relative UE speed and the MCS level. </w:t>
      </w:r>
    </w:p>
    <w:p w14:paraId="3A4D3E2E" w14:textId="6A2AAB48" w:rsidR="00E048F6" w:rsidRDefault="00E048F6" w:rsidP="00E048F6">
      <w:pPr>
        <w:jc w:val="both"/>
        <w:rPr>
          <w:rFonts w:ascii="Times New Roman" w:hAnsi="Times New Roman" w:cs="Times New Roman"/>
        </w:rPr>
      </w:pPr>
      <w:r>
        <w:rPr>
          <w:rFonts w:ascii="Times New Roman" w:hAnsi="Times New Roman" w:cs="Times New Roman"/>
        </w:rPr>
        <w:t>In</w:t>
      </w:r>
      <w:r w:rsidR="000038DC">
        <w:rPr>
          <w:rFonts w:ascii="Times New Roman" w:hAnsi="Times New Roman" w:cs="Times New Roman"/>
        </w:rPr>
        <w:t xml:space="preserve"> </w:t>
      </w:r>
      <w:r w:rsidR="000038DC">
        <w:rPr>
          <w:rFonts w:ascii="Times New Roman" w:hAnsi="Times New Roman" w:cs="Times New Roman"/>
        </w:rPr>
        <w:fldChar w:fldCharType="begin"/>
      </w:r>
      <w:r w:rsidR="000038DC">
        <w:rPr>
          <w:rFonts w:ascii="Times New Roman" w:hAnsi="Times New Roman" w:cs="Times New Roman"/>
        </w:rPr>
        <w:instrText xml:space="preserve"> REF _Ref535002519 \r \h </w:instrText>
      </w:r>
      <w:r w:rsidR="000038DC">
        <w:rPr>
          <w:rFonts w:ascii="Times New Roman" w:hAnsi="Times New Roman" w:cs="Times New Roman"/>
        </w:rPr>
      </w:r>
      <w:r w:rsidR="000038DC">
        <w:rPr>
          <w:rFonts w:ascii="Times New Roman" w:hAnsi="Times New Roman" w:cs="Times New Roman"/>
        </w:rPr>
        <w:fldChar w:fldCharType="separate"/>
      </w:r>
      <w:r w:rsidR="001934DF">
        <w:rPr>
          <w:rFonts w:ascii="Times New Roman" w:hAnsi="Times New Roman" w:cs="Times New Roman"/>
        </w:rPr>
        <w:t>[6]</w:t>
      </w:r>
      <w:r w:rsidR="000038DC">
        <w:rPr>
          <w:rFonts w:ascii="Times New Roman" w:hAnsi="Times New Roman" w:cs="Times New Roman"/>
        </w:rPr>
        <w:fldChar w:fldCharType="end"/>
      </w:r>
      <w:r>
        <w:rPr>
          <w:rFonts w:ascii="Times New Roman" w:hAnsi="Times New Roman" w:cs="Times New Roman"/>
        </w:rPr>
        <w:t>, we provide link level evaluation results to study the impact of time domain DMRS density and certain transmission parameters (specifically SCS, UE speed, and MCS) on the BLER performance. The reported results show that the DMRS overhead may be optimized without performance degradation</w:t>
      </w:r>
      <w:r w:rsidR="00AA1EB5">
        <w:rPr>
          <w:rFonts w:ascii="Times New Roman" w:hAnsi="Times New Roman" w:cs="Times New Roman"/>
        </w:rPr>
        <w:t xml:space="preserve"> by using </w:t>
      </w:r>
      <w:r w:rsidR="00AA1EB5">
        <w:rPr>
          <w:rFonts w:ascii="Times New Roman" w:hAnsi="Times New Roman" w:cs="Times New Roman"/>
          <w:lang w:val="en-GB"/>
        </w:rPr>
        <w:t xml:space="preserve">adaptive DMRS patterns based on the transmission </w:t>
      </w:r>
      <w:r w:rsidR="00FD2254">
        <w:rPr>
          <w:rFonts w:ascii="Times New Roman" w:hAnsi="Times New Roman" w:cs="Times New Roman"/>
          <w:lang w:val="en-GB"/>
        </w:rPr>
        <w:t>parameters and data QoS requirements such as latency, reliability and priority</w:t>
      </w:r>
      <w:r>
        <w:rPr>
          <w:rFonts w:ascii="Times New Roman" w:hAnsi="Times New Roman" w:cs="Times New Roman"/>
        </w:rPr>
        <w:t xml:space="preserve">. Semi-static configuration of the reference signal pattern may not be suitable for such dynamic scenarios as </w:t>
      </w:r>
      <w:r w:rsidR="00D91D43">
        <w:rPr>
          <w:rFonts w:ascii="Times New Roman" w:hAnsi="Times New Roman" w:cs="Times New Roman"/>
        </w:rPr>
        <w:t>required to be supported</w:t>
      </w:r>
      <w:r>
        <w:rPr>
          <w:rFonts w:ascii="Times New Roman" w:hAnsi="Times New Roman" w:cs="Times New Roman"/>
        </w:rPr>
        <w:t xml:space="preserve"> in NR V2X. Therefore, it may be desirable to study dynamic </w:t>
      </w:r>
      <w:r w:rsidR="00645E2E">
        <w:rPr>
          <w:rFonts w:ascii="Times New Roman" w:hAnsi="Times New Roman" w:cs="Times New Roman"/>
        </w:rPr>
        <w:t>adapt</w:t>
      </w:r>
      <w:r w:rsidR="007931DE">
        <w:rPr>
          <w:rFonts w:ascii="Times New Roman" w:hAnsi="Times New Roman" w:cs="Times New Roman"/>
        </w:rPr>
        <w:t>at</w:t>
      </w:r>
      <w:r w:rsidR="00645E2E">
        <w:rPr>
          <w:rFonts w:ascii="Times New Roman" w:hAnsi="Times New Roman" w:cs="Times New Roman"/>
        </w:rPr>
        <w:t xml:space="preserve">ion </w:t>
      </w:r>
      <w:r>
        <w:rPr>
          <w:rFonts w:ascii="Times New Roman" w:hAnsi="Times New Roman" w:cs="Times New Roman"/>
        </w:rPr>
        <w:t xml:space="preserve">of the </w:t>
      </w:r>
      <w:r w:rsidR="00645E2E">
        <w:rPr>
          <w:rFonts w:ascii="Times New Roman" w:hAnsi="Times New Roman" w:cs="Times New Roman"/>
        </w:rPr>
        <w:t>flexible DM</w:t>
      </w:r>
      <w:r>
        <w:rPr>
          <w:rFonts w:ascii="Times New Roman" w:hAnsi="Times New Roman" w:cs="Times New Roman"/>
        </w:rPr>
        <w:t xml:space="preserve">RS patterns </w:t>
      </w:r>
      <w:r w:rsidR="0002360A">
        <w:rPr>
          <w:rFonts w:ascii="Times New Roman" w:hAnsi="Times New Roman" w:cs="Times New Roman"/>
        </w:rPr>
        <w:t>for different</w:t>
      </w:r>
      <w:r>
        <w:rPr>
          <w:rFonts w:ascii="Times New Roman" w:hAnsi="Times New Roman" w:cs="Times New Roman"/>
        </w:rPr>
        <w:t xml:space="preserve"> scenarios.</w:t>
      </w:r>
    </w:p>
    <w:p w14:paraId="40574261" w14:textId="724FAE11" w:rsidR="00E048F6" w:rsidRDefault="00E048F6" w:rsidP="00E048F6">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w:t>
      </w:r>
      <w:r w:rsidR="000038DC">
        <w:rPr>
          <w:rFonts w:ascii="Times New Roman" w:hAnsi="Times New Roman" w:cs="Times New Roman"/>
          <w:b/>
          <w:i/>
          <w:u w:val="single"/>
        </w:rPr>
        <w:t>3</w:t>
      </w:r>
      <w:r w:rsidRPr="00783414">
        <w:rPr>
          <w:rFonts w:ascii="Times New Roman" w:hAnsi="Times New Roman" w:cs="Times New Roman"/>
          <w:b/>
          <w:i/>
          <w:u w:val="single"/>
        </w:rPr>
        <w:t>:</w:t>
      </w:r>
      <w:r w:rsidRPr="00783414">
        <w:rPr>
          <w:rFonts w:ascii="Times New Roman" w:hAnsi="Times New Roman" w:cs="Times New Roman"/>
        </w:rPr>
        <w:t xml:space="preserve"> </w:t>
      </w:r>
      <w:bookmarkStart w:id="3" w:name="_Hlk534964186"/>
      <w:r w:rsidRPr="00783414">
        <w:rPr>
          <w:rFonts w:ascii="Times New Roman" w:hAnsi="Times New Roman" w:cs="Times New Roman"/>
          <w:i/>
        </w:rPr>
        <w:t xml:space="preserve">NR V2X </w:t>
      </w:r>
      <w:r w:rsidR="007931DE">
        <w:rPr>
          <w:rFonts w:ascii="Times New Roman" w:hAnsi="Times New Roman" w:cs="Times New Roman"/>
          <w:i/>
        </w:rPr>
        <w:t xml:space="preserve">sidelink </w:t>
      </w:r>
      <w:r w:rsidRPr="00783414">
        <w:rPr>
          <w:rFonts w:ascii="Times New Roman" w:hAnsi="Times New Roman" w:cs="Times New Roman"/>
          <w:i/>
        </w:rPr>
        <w:t xml:space="preserve">should study </w:t>
      </w:r>
      <w:r w:rsidR="007931DE">
        <w:rPr>
          <w:rFonts w:ascii="Times New Roman" w:hAnsi="Times New Roman" w:cs="Times New Roman"/>
          <w:i/>
        </w:rPr>
        <w:t xml:space="preserve">flexible </w:t>
      </w:r>
      <w:r w:rsidR="00C304A9">
        <w:rPr>
          <w:rFonts w:ascii="Times New Roman" w:hAnsi="Times New Roman" w:cs="Times New Roman"/>
          <w:i/>
        </w:rPr>
        <w:t>DMRS</w:t>
      </w:r>
      <w:r w:rsidR="00C304A9" w:rsidRPr="00783414">
        <w:rPr>
          <w:rFonts w:ascii="Times New Roman" w:hAnsi="Times New Roman" w:cs="Times New Roman"/>
          <w:i/>
        </w:rPr>
        <w:t xml:space="preserve"> patterns</w:t>
      </w:r>
      <w:r w:rsidR="007931DE">
        <w:rPr>
          <w:rFonts w:ascii="Times New Roman" w:hAnsi="Times New Roman" w:cs="Times New Roman"/>
          <w:i/>
        </w:rPr>
        <w:t xml:space="preserve"> and dynamic adaptation</w:t>
      </w:r>
      <w:r w:rsidR="002A5EB3">
        <w:rPr>
          <w:rFonts w:ascii="Times New Roman" w:hAnsi="Times New Roman" w:cs="Times New Roman"/>
          <w:i/>
        </w:rPr>
        <w:t>.</w:t>
      </w:r>
      <w:bookmarkEnd w:id="3"/>
    </w:p>
    <w:p w14:paraId="341017AC" w14:textId="77777777" w:rsidR="002A5EB3" w:rsidRDefault="002A5EB3" w:rsidP="00E048F6">
      <w:pPr>
        <w:jc w:val="both"/>
        <w:rPr>
          <w:rFonts w:ascii="Times New Roman" w:hAnsi="Times New Roman" w:cs="Times New Roman"/>
          <w:i/>
        </w:rPr>
      </w:pPr>
    </w:p>
    <w:p w14:paraId="446EFDA5" w14:textId="145A4645" w:rsidR="00ED7939" w:rsidRDefault="00200C29" w:rsidP="00E048F6">
      <w:pPr>
        <w:jc w:val="both"/>
        <w:rPr>
          <w:rFonts w:ascii="Times New Roman" w:hAnsi="Times New Roman" w:cs="Times New Roman"/>
        </w:rPr>
      </w:pPr>
      <w:r>
        <w:rPr>
          <w:rFonts w:ascii="Times New Roman" w:hAnsi="Times New Roman" w:cs="Times New Roman"/>
        </w:rPr>
        <w:t>It was agreed in</w:t>
      </w:r>
      <w:r w:rsidR="001C33C8">
        <w:rPr>
          <w:rFonts w:ascii="Times New Roman" w:hAnsi="Times New Roman" w:cs="Times New Roman"/>
        </w:rPr>
        <w:t xml:space="preserve"> RAN1 meeting #95 </w:t>
      </w:r>
      <w:r w:rsidR="001C33C8">
        <w:rPr>
          <w:rFonts w:ascii="Times New Roman" w:hAnsi="Times New Roman" w:cs="Times New Roman"/>
        </w:rPr>
        <w:fldChar w:fldCharType="begin"/>
      </w:r>
      <w:r w:rsidR="001C33C8">
        <w:rPr>
          <w:rFonts w:ascii="Times New Roman" w:hAnsi="Times New Roman" w:cs="Times New Roman"/>
        </w:rPr>
        <w:instrText xml:space="preserve"> REF _Ref528675005 \n \h </w:instrText>
      </w:r>
      <w:r w:rsidR="001C33C8">
        <w:rPr>
          <w:rFonts w:ascii="Times New Roman" w:hAnsi="Times New Roman" w:cs="Times New Roman"/>
        </w:rPr>
      </w:r>
      <w:r w:rsidR="001C33C8">
        <w:rPr>
          <w:rFonts w:ascii="Times New Roman" w:hAnsi="Times New Roman" w:cs="Times New Roman"/>
        </w:rPr>
        <w:fldChar w:fldCharType="separate"/>
      </w:r>
      <w:r w:rsidR="001934DF">
        <w:rPr>
          <w:rFonts w:ascii="Times New Roman" w:hAnsi="Times New Roman" w:cs="Times New Roman"/>
        </w:rPr>
        <w:t>[3]</w:t>
      </w:r>
      <w:r w:rsidR="001C33C8">
        <w:rPr>
          <w:rFonts w:ascii="Times New Roman" w:hAnsi="Times New Roman" w:cs="Times New Roman"/>
        </w:rPr>
        <w:fldChar w:fldCharType="end"/>
      </w:r>
      <w:r w:rsidR="00116118">
        <w:rPr>
          <w:rFonts w:ascii="Times New Roman" w:hAnsi="Times New Roman" w:cs="Times New Roman"/>
        </w:rPr>
        <w:t xml:space="preserve"> that</w:t>
      </w:r>
      <w:r w:rsidR="00E048F6">
        <w:rPr>
          <w:rFonts w:ascii="Times New Roman" w:hAnsi="Times New Roman" w:cs="Times New Roman"/>
        </w:rPr>
        <w:t xml:space="preserve"> at least </w:t>
      </w:r>
      <w:r w:rsidR="001C33C8">
        <w:rPr>
          <w:rFonts w:ascii="Times New Roman" w:hAnsi="Times New Roman" w:cs="Times New Roman"/>
        </w:rPr>
        <w:t>CP-</w:t>
      </w:r>
      <w:r w:rsidR="00E048F6">
        <w:rPr>
          <w:rFonts w:ascii="Times New Roman" w:hAnsi="Times New Roman" w:cs="Times New Roman"/>
        </w:rPr>
        <w:t>OFDM is supported in V2X sidelink while DFT-s-OFDM needs to be further studied. According to the</w:t>
      </w:r>
      <w:r w:rsidR="00D90B09">
        <w:rPr>
          <w:rFonts w:ascii="Times New Roman" w:hAnsi="Times New Roman" w:cs="Times New Roman"/>
        </w:rPr>
        <w:t xml:space="preserve"> simulation</w:t>
      </w:r>
      <w:r w:rsidR="00E048F6">
        <w:rPr>
          <w:rFonts w:ascii="Times New Roman" w:hAnsi="Times New Roman" w:cs="Times New Roman"/>
        </w:rPr>
        <w:t xml:space="preserve"> results in </w:t>
      </w:r>
      <w:r w:rsidR="000038DC">
        <w:rPr>
          <w:rFonts w:ascii="Times New Roman" w:hAnsi="Times New Roman" w:cs="Times New Roman"/>
        </w:rPr>
        <w:fldChar w:fldCharType="begin"/>
      </w:r>
      <w:r w:rsidR="000038DC">
        <w:rPr>
          <w:rFonts w:ascii="Times New Roman" w:hAnsi="Times New Roman" w:cs="Times New Roman"/>
        </w:rPr>
        <w:instrText xml:space="preserve"> REF _Ref535002519 \r \h </w:instrText>
      </w:r>
      <w:r w:rsidR="000038DC">
        <w:rPr>
          <w:rFonts w:ascii="Times New Roman" w:hAnsi="Times New Roman" w:cs="Times New Roman"/>
        </w:rPr>
      </w:r>
      <w:r w:rsidR="000038DC">
        <w:rPr>
          <w:rFonts w:ascii="Times New Roman" w:hAnsi="Times New Roman" w:cs="Times New Roman"/>
        </w:rPr>
        <w:fldChar w:fldCharType="separate"/>
      </w:r>
      <w:r w:rsidR="001934DF">
        <w:rPr>
          <w:rFonts w:ascii="Times New Roman" w:hAnsi="Times New Roman" w:cs="Times New Roman"/>
        </w:rPr>
        <w:t>[6]</w:t>
      </w:r>
      <w:r w:rsidR="000038DC">
        <w:rPr>
          <w:rFonts w:ascii="Times New Roman" w:hAnsi="Times New Roman" w:cs="Times New Roman"/>
        </w:rPr>
        <w:fldChar w:fldCharType="end"/>
      </w:r>
      <w:r w:rsidR="00E048F6">
        <w:rPr>
          <w:rFonts w:ascii="Times New Roman" w:hAnsi="Times New Roman" w:cs="Times New Roman"/>
        </w:rPr>
        <w:t xml:space="preserve"> that incorporate the impact of a nonlinear power amplifier, DFT-s-OFDM may bring up to 3 dB gain with high transmit power, resulting in enhanced coverage.</w:t>
      </w:r>
      <w:r w:rsidR="00D90B09">
        <w:rPr>
          <w:rFonts w:ascii="Times New Roman" w:hAnsi="Times New Roman" w:cs="Times New Roman"/>
        </w:rPr>
        <w:t xml:space="preserve"> </w:t>
      </w:r>
      <w:r w:rsidR="00ED7939">
        <w:rPr>
          <w:rFonts w:ascii="Times New Roman" w:hAnsi="Times New Roman" w:cs="Times New Roman"/>
        </w:rPr>
        <w:t xml:space="preserve">DMRS design for V2X sidelink should be studied in case DFT-s-OFDM is supported. </w:t>
      </w:r>
      <w:r w:rsidR="00081EF5">
        <w:rPr>
          <w:rFonts w:ascii="Times New Roman" w:hAnsi="Times New Roman" w:cs="Times New Roman"/>
        </w:rPr>
        <w:t>T</w:t>
      </w:r>
      <w:r w:rsidR="00E048F6">
        <w:rPr>
          <w:rFonts w:ascii="Times New Roman" w:hAnsi="Times New Roman" w:cs="Times New Roman"/>
        </w:rPr>
        <w:t xml:space="preserve">he NR design </w:t>
      </w:r>
      <w:r w:rsidR="00081EF5">
        <w:rPr>
          <w:rFonts w:ascii="Times New Roman" w:hAnsi="Times New Roman" w:cs="Times New Roman"/>
        </w:rPr>
        <w:t>for DFT-s-OFDM DMRS could be a star</w:t>
      </w:r>
      <w:r w:rsidR="00ED7939">
        <w:rPr>
          <w:rFonts w:ascii="Times New Roman" w:hAnsi="Times New Roman" w:cs="Times New Roman"/>
        </w:rPr>
        <w:t xml:space="preserve">ting point for NR V2X sidelink, with possible </w:t>
      </w:r>
      <w:r w:rsidR="00A56A4B">
        <w:rPr>
          <w:rFonts w:ascii="Times New Roman" w:hAnsi="Times New Roman" w:cs="Times New Roman"/>
        </w:rPr>
        <w:t xml:space="preserve">optimization </w:t>
      </w:r>
      <w:r w:rsidR="00ED7939">
        <w:rPr>
          <w:rFonts w:ascii="Times New Roman" w:hAnsi="Times New Roman" w:cs="Times New Roman"/>
        </w:rPr>
        <w:t>on the tradeoff between performance and overhead.</w:t>
      </w:r>
    </w:p>
    <w:p w14:paraId="302E79C1" w14:textId="20DFFF68" w:rsidR="00E048F6" w:rsidRDefault="00E048F6" w:rsidP="00E048F6">
      <w:pPr>
        <w:spacing w:line="252" w:lineRule="auto"/>
        <w:jc w:val="both"/>
        <w:rPr>
          <w:rFonts w:ascii="Times New Roman" w:hAnsi="Times New Roman" w:cs="Times New Roman"/>
        </w:rPr>
      </w:pPr>
      <w:r>
        <w:rPr>
          <w:rFonts w:ascii="Times New Roman" w:hAnsi="Times New Roman" w:cs="Times New Roman"/>
          <w:b/>
          <w:bCs/>
          <w:i/>
          <w:iCs/>
          <w:u w:val="single"/>
        </w:rPr>
        <w:t xml:space="preserve">Proposal </w:t>
      </w:r>
      <w:r w:rsidR="000038DC">
        <w:rPr>
          <w:rFonts w:ascii="Times New Roman" w:hAnsi="Times New Roman" w:cs="Times New Roman"/>
          <w:b/>
          <w:bCs/>
          <w:i/>
          <w:iCs/>
          <w:u w:val="single"/>
        </w:rPr>
        <w:t>4</w:t>
      </w:r>
      <w:r>
        <w:rPr>
          <w:rFonts w:ascii="Times New Roman" w:hAnsi="Times New Roman" w:cs="Times New Roman"/>
          <w:b/>
          <w:bCs/>
          <w:i/>
          <w:iCs/>
          <w:u w:val="single"/>
        </w:rPr>
        <w:t>:</w:t>
      </w:r>
      <w:r>
        <w:rPr>
          <w:rFonts w:ascii="Times New Roman" w:hAnsi="Times New Roman" w:cs="Times New Roman"/>
        </w:rPr>
        <w:t xml:space="preserve"> </w:t>
      </w:r>
      <w:r w:rsidRPr="004612EF">
        <w:rPr>
          <w:rFonts w:ascii="Times New Roman" w:hAnsi="Times New Roman" w:cs="Times New Roman"/>
          <w:i/>
        </w:rPr>
        <w:t>DMRS design for DFT-s-OFDM should be studied if DFT-s-OFDM is supported for NR V2X.</w:t>
      </w:r>
    </w:p>
    <w:p w14:paraId="0201A47A" w14:textId="77777777" w:rsidR="00E048F6" w:rsidRDefault="00E048F6" w:rsidP="00E048F6">
      <w:pPr>
        <w:jc w:val="both"/>
        <w:rPr>
          <w:rFonts w:ascii="Times New Roman" w:hAnsi="Times New Roman" w:cs="Times New Roman"/>
        </w:rPr>
      </w:pPr>
    </w:p>
    <w:p w14:paraId="140F9B1D" w14:textId="10E77C79" w:rsidR="00E048F6" w:rsidRDefault="00E048F6" w:rsidP="00E048F6">
      <w:pPr>
        <w:jc w:val="both"/>
        <w:rPr>
          <w:rFonts w:ascii="Times New Roman" w:hAnsi="Times New Roman" w:cs="Times New Roman"/>
        </w:rPr>
      </w:pPr>
      <w:r w:rsidRPr="002E3CB6">
        <w:rPr>
          <w:rFonts w:ascii="Times New Roman" w:hAnsi="Times New Roman" w:cs="Times New Roman"/>
        </w:rPr>
        <w:t>NR V2X supports operation in a high-speed scenario (e.g. up to 500</w:t>
      </w:r>
      <w:r w:rsidR="000038DC">
        <w:rPr>
          <w:rFonts w:ascii="Times New Roman" w:hAnsi="Times New Roman" w:cs="Times New Roman"/>
        </w:rPr>
        <w:t xml:space="preserve"> </w:t>
      </w:r>
      <w:r w:rsidRPr="002E3CB6">
        <w:rPr>
          <w:rFonts w:ascii="Times New Roman" w:hAnsi="Times New Roman" w:cs="Times New Roman"/>
        </w:rPr>
        <w:t xml:space="preserve">km/h relative speed). At very high speeds, the channel may change significantly from one OFDM symbol to the next one, therefore it may be necessary to increase the density of reference symbols in time domain to enable more accurate channel estimation. Reference symbols may be placed in each OFDM symbol and multiplexed with data such that an acceptable DMRS overhead is maintained. The large Doppler due to high UE speeds in NR V2X may result in large ICI among subcarriers. ICI may be mitigated with more advanced receivers than the conventional one-tap equalizer </w:t>
      </w:r>
      <w:r w:rsidR="00C711EE">
        <w:rPr>
          <w:rFonts w:ascii="Times New Roman" w:hAnsi="Times New Roman" w:cs="Times New Roman"/>
        </w:rPr>
        <w:t>if</w:t>
      </w:r>
      <w:r w:rsidRPr="002E3CB6">
        <w:rPr>
          <w:rFonts w:ascii="Times New Roman" w:hAnsi="Times New Roman" w:cs="Times New Roman"/>
        </w:rPr>
        <w:t xml:space="preserve"> reliable channel estimation is available. To improve the robustness of channel estimation, special DMRS patterns may be required. For example, the neighboring subcarriers of a pilot symbol may have zero or low power. Since the contribution of ICI on a subcarrier is a function of the distance between the subcarrier and the ICI source, such a pattern would allow more reliable channel estimation.</w:t>
      </w:r>
      <w:r>
        <w:rPr>
          <w:rFonts w:ascii="Times New Roman" w:hAnsi="Times New Roman" w:cs="Times New Roman"/>
        </w:rPr>
        <w:t xml:space="preserve"> When DFT-s-OFDM is used, pre-DFT DMRS may be used to increase the time domain density.</w:t>
      </w:r>
    </w:p>
    <w:p w14:paraId="222D3DE7" w14:textId="5D2BCFF3" w:rsidR="007931DE" w:rsidRPr="00783414" w:rsidRDefault="007931DE" w:rsidP="007931DE">
      <w:pPr>
        <w:jc w:val="both"/>
        <w:rPr>
          <w:rFonts w:ascii="Times New Roman" w:hAnsi="Times New Roman" w:cs="Times New Roman"/>
          <w:i/>
        </w:rPr>
      </w:pPr>
      <w:r>
        <w:rPr>
          <w:rFonts w:ascii="Times New Roman" w:hAnsi="Times New Roman" w:cs="Times New Roman"/>
          <w:b/>
          <w:i/>
          <w:u w:val="single"/>
        </w:rPr>
        <w:t xml:space="preserve">Proposal </w:t>
      </w:r>
      <w:r w:rsidR="000038DC">
        <w:rPr>
          <w:rFonts w:ascii="Times New Roman" w:hAnsi="Times New Roman" w:cs="Times New Roman"/>
          <w:b/>
          <w:i/>
          <w:u w:val="single"/>
        </w:rPr>
        <w:t>5</w:t>
      </w:r>
      <w:r w:rsidRPr="00783414">
        <w:rPr>
          <w:rFonts w:ascii="Times New Roman" w:hAnsi="Times New Roman" w:cs="Times New Roman"/>
          <w:u w:val="single"/>
        </w:rPr>
        <w:t>:</w:t>
      </w:r>
      <w:r w:rsidRPr="00783414">
        <w:rPr>
          <w:rFonts w:ascii="Times New Roman" w:hAnsi="Times New Roman" w:cs="Times New Roman"/>
        </w:rPr>
        <w:t xml:space="preserve"> </w:t>
      </w:r>
      <w:r w:rsidR="00ED7939" w:rsidRPr="00ED7939">
        <w:rPr>
          <w:rFonts w:ascii="Times New Roman" w:hAnsi="Times New Roman" w:cs="Times New Roman"/>
          <w:i/>
        </w:rPr>
        <w:t>R</w:t>
      </w:r>
      <w:r w:rsidRPr="00783414">
        <w:rPr>
          <w:rFonts w:ascii="Times New Roman" w:hAnsi="Times New Roman" w:cs="Times New Roman"/>
          <w:i/>
        </w:rPr>
        <w:t xml:space="preserve">obust </w:t>
      </w:r>
      <w:r>
        <w:rPr>
          <w:rFonts w:ascii="Times New Roman" w:hAnsi="Times New Roman" w:cs="Times New Roman"/>
          <w:i/>
        </w:rPr>
        <w:t>DMRS</w:t>
      </w:r>
      <w:r w:rsidRPr="00783414">
        <w:rPr>
          <w:rFonts w:ascii="Times New Roman" w:hAnsi="Times New Roman" w:cs="Times New Roman"/>
          <w:i/>
        </w:rPr>
        <w:t xml:space="preserve"> design</w:t>
      </w:r>
      <w:r>
        <w:rPr>
          <w:rFonts w:ascii="Times New Roman" w:hAnsi="Times New Roman" w:cs="Times New Roman"/>
          <w:i/>
        </w:rPr>
        <w:t xml:space="preserve"> </w:t>
      </w:r>
      <w:r w:rsidR="00FF62D2" w:rsidRPr="00783414">
        <w:rPr>
          <w:rFonts w:ascii="Times New Roman" w:hAnsi="Times New Roman" w:cs="Times New Roman"/>
          <w:i/>
        </w:rPr>
        <w:t>with increase</w:t>
      </w:r>
      <w:r w:rsidR="00FF62D2">
        <w:rPr>
          <w:rFonts w:ascii="Times New Roman" w:hAnsi="Times New Roman" w:cs="Times New Roman"/>
          <w:i/>
        </w:rPr>
        <w:t xml:space="preserve">d time domain density </w:t>
      </w:r>
      <w:r>
        <w:rPr>
          <w:rFonts w:ascii="Times New Roman" w:hAnsi="Times New Roman" w:cs="Times New Roman"/>
          <w:i/>
        </w:rPr>
        <w:t>for high D</w:t>
      </w:r>
      <w:r w:rsidRPr="00783414">
        <w:rPr>
          <w:rFonts w:ascii="Times New Roman" w:hAnsi="Times New Roman" w:cs="Times New Roman"/>
          <w:i/>
        </w:rPr>
        <w:t>oppler scenarios</w:t>
      </w:r>
      <w:r w:rsidR="00ED7939">
        <w:rPr>
          <w:rFonts w:ascii="Times New Roman" w:hAnsi="Times New Roman" w:cs="Times New Roman"/>
          <w:i/>
        </w:rPr>
        <w:t xml:space="preserve"> should be studied</w:t>
      </w:r>
      <w:r w:rsidRPr="00783414">
        <w:rPr>
          <w:rFonts w:ascii="Times New Roman" w:hAnsi="Times New Roman" w:cs="Times New Roman"/>
          <w:i/>
        </w:rPr>
        <w:t>.</w:t>
      </w:r>
    </w:p>
    <w:p w14:paraId="2DAA604D" w14:textId="1B968B42" w:rsidR="00826A61" w:rsidRDefault="00826A61" w:rsidP="000950AE"/>
    <w:p w14:paraId="13DCA5AE" w14:textId="77777777" w:rsidR="00595F33" w:rsidRDefault="00595F33" w:rsidP="00595F33">
      <w:pPr>
        <w:pStyle w:val="Heading2"/>
        <w:ind w:left="720" w:hanging="720"/>
        <w:rPr>
          <w:rFonts w:ascii="Times New Roman" w:hAnsi="Times New Roman"/>
          <w:sz w:val="28"/>
        </w:rPr>
      </w:pPr>
      <w:bookmarkStart w:id="4" w:name="_Ref525650173"/>
      <w:bookmarkStart w:id="5" w:name="_Ref525647335"/>
      <w:r>
        <w:rPr>
          <w:rFonts w:ascii="Times New Roman" w:hAnsi="Times New Roman"/>
          <w:sz w:val="28"/>
        </w:rPr>
        <w:lastRenderedPageBreak/>
        <w:t>Multiplexing of PSCCH and PSSCH</w:t>
      </w:r>
      <w:bookmarkEnd w:id="4"/>
    </w:p>
    <w:p w14:paraId="12CCC421" w14:textId="39A7D15E" w:rsidR="00254CA7" w:rsidRDefault="00254CA7" w:rsidP="00F56938">
      <w:pPr>
        <w:jc w:val="both"/>
        <w:rPr>
          <w:rFonts w:ascii="Times New Roman" w:hAnsi="Times New Roman" w:cs="Times New Roman"/>
        </w:rPr>
      </w:pPr>
      <w:r>
        <w:rPr>
          <w:rFonts w:ascii="Times New Roman" w:hAnsi="Times New Roman" w:cs="Times New Roman"/>
        </w:rPr>
        <w:t xml:space="preserve">Two physical channels, PSCCH and PSSCH, have been agreed for NR V2X, where PSCCH at least carries information necessary to decode PSSCH. Four options for multiplexing of PSCCH and the associated PSSCH have been identified for further study, where it was agreed </w:t>
      </w:r>
      <w:r w:rsidR="00940D54">
        <w:rPr>
          <w:rFonts w:ascii="Times New Roman" w:hAnsi="Times New Roman" w:cs="Times New Roman"/>
        </w:rPr>
        <w:fldChar w:fldCharType="begin"/>
      </w:r>
      <w:r w:rsidR="00940D54">
        <w:rPr>
          <w:rFonts w:ascii="Times New Roman" w:hAnsi="Times New Roman" w:cs="Times New Roman"/>
        </w:rPr>
        <w:instrText xml:space="preserve"> REF _Ref528675005 \n \h </w:instrText>
      </w:r>
      <w:r w:rsidR="00940D54">
        <w:rPr>
          <w:rFonts w:ascii="Times New Roman" w:hAnsi="Times New Roman" w:cs="Times New Roman"/>
        </w:rPr>
      </w:r>
      <w:r w:rsidR="00940D54">
        <w:rPr>
          <w:rFonts w:ascii="Times New Roman" w:hAnsi="Times New Roman" w:cs="Times New Roman"/>
        </w:rPr>
        <w:fldChar w:fldCharType="separate"/>
      </w:r>
      <w:r w:rsidR="001934DF">
        <w:rPr>
          <w:rFonts w:ascii="Times New Roman" w:hAnsi="Times New Roman" w:cs="Times New Roman"/>
        </w:rPr>
        <w:t>[3]</w:t>
      </w:r>
      <w:r w:rsidR="00940D54">
        <w:rPr>
          <w:rFonts w:ascii="Times New Roman" w:hAnsi="Times New Roman" w:cs="Times New Roman"/>
        </w:rPr>
        <w:fldChar w:fldCharType="end"/>
      </w:r>
      <w:r>
        <w:rPr>
          <w:rFonts w:ascii="Times New Roman" w:eastAsia="Calibri" w:hAnsi="Times New Roman" w:cs="Times New Roman"/>
          <w:bCs/>
        </w:rPr>
        <w:t xml:space="preserve"> </w:t>
      </w:r>
      <w:r>
        <w:rPr>
          <w:rFonts w:ascii="Times New Roman" w:hAnsi="Times New Roman" w:cs="Times New Roman"/>
        </w:rPr>
        <w:t xml:space="preserve">that at least </w:t>
      </w:r>
      <w:r w:rsidR="001934DF">
        <w:rPr>
          <w:rFonts w:ascii="Times New Roman" w:hAnsi="Times New Roman" w:cs="Times New Roman"/>
        </w:rPr>
        <w:t>O</w:t>
      </w:r>
      <w:r w:rsidR="0012169D" w:rsidRPr="00ED1669">
        <w:rPr>
          <w:rFonts w:ascii="Times New Roman" w:hAnsi="Times New Roman" w:cs="Times New Roman"/>
          <w:szCs w:val="20"/>
          <w:lang w:eastAsia="ko-KR"/>
        </w:rPr>
        <w:t>ption 3 is supported for CP-OFDM</w:t>
      </w:r>
      <w:r w:rsidR="0012169D">
        <w:rPr>
          <w:rFonts w:ascii="Times New Roman" w:hAnsi="Times New Roman" w:cs="Times New Roman"/>
          <w:szCs w:val="20"/>
          <w:lang w:eastAsia="ko-KR"/>
        </w:rPr>
        <w:t>.</w:t>
      </w:r>
      <w:r>
        <w:rPr>
          <w:rFonts w:ascii="Times New Roman" w:hAnsi="Times New Roman" w:cs="Times New Roman"/>
        </w:rPr>
        <w:t xml:space="preserve">  </w:t>
      </w:r>
    </w:p>
    <w:p w14:paraId="3F0A7584" w14:textId="77777777" w:rsidR="001934DF" w:rsidRDefault="00254CA7" w:rsidP="00254CA7">
      <w:pPr>
        <w:jc w:val="both"/>
        <w:rPr>
          <w:rFonts w:ascii="Times New Roman" w:hAnsi="Times New Roman" w:cs="Times New Roman"/>
        </w:rPr>
      </w:pPr>
      <w:r>
        <w:rPr>
          <w:rFonts w:ascii="Times New Roman" w:hAnsi="Times New Roman" w:cs="Times New Roman"/>
        </w:rPr>
        <w:t xml:space="preserve">Option 1A has a signaling benefit, since the frequency resources of PSSCH do not need to be specified in SCI. In Option 1A, the frequency resources for PSSCH are aligned with those of PSCCH, which are flexible. Hence, the PSCCH blind decoding complexity </w:t>
      </w:r>
      <w:r w:rsidR="001934DF">
        <w:rPr>
          <w:rFonts w:ascii="Times New Roman" w:hAnsi="Times New Roman" w:cs="Times New Roman"/>
        </w:rPr>
        <w:t>is</w:t>
      </w:r>
      <w:r>
        <w:rPr>
          <w:rFonts w:ascii="Times New Roman" w:hAnsi="Times New Roman" w:cs="Times New Roman"/>
        </w:rPr>
        <w:t xml:space="preserve"> increased. </w:t>
      </w:r>
    </w:p>
    <w:p w14:paraId="6D3A53B2" w14:textId="1163DC63" w:rsidR="00254CA7" w:rsidRDefault="00254CA7" w:rsidP="00254CA7">
      <w:pPr>
        <w:jc w:val="both"/>
        <w:rPr>
          <w:rFonts w:ascii="Times New Roman" w:hAnsi="Times New Roman" w:cs="Times New Roman"/>
        </w:rPr>
      </w:pPr>
      <w:r>
        <w:rPr>
          <w:rFonts w:ascii="Times New Roman" w:hAnsi="Times New Roman" w:cs="Times New Roman"/>
        </w:rPr>
        <w:t>Option 1B allows fixed frequency resources for PSCCH, which may result in wasted resource elements in the control symbols. This resource waste could be large when PSSCH occupies a large amount of frequency resources. Also, the transmit power of PSCCH could be fixed due to fixed frequency resources, which could be quite different from the transmit power of PSSCH depending on its occupied frequency resources. Hence, significant power transient may occur between the last PSCCH symbol and the first PSSCH symbol</w:t>
      </w:r>
      <w:r w:rsidR="00DE7B17">
        <w:rPr>
          <w:rFonts w:ascii="Times New Roman" w:hAnsi="Times New Roman" w:cs="Times New Roman"/>
        </w:rPr>
        <w:t xml:space="preserve"> in case of </w:t>
      </w:r>
      <w:r w:rsidR="00DE7B17" w:rsidRPr="001934DF">
        <w:rPr>
          <w:rFonts w:ascii="Times New Roman" w:hAnsi="Times New Roman" w:cs="Times New Roman"/>
        </w:rPr>
        <w:t>a large power imbalance between PSCCH/PSSCH</w:t>
      </w:r>
      <w:r>
        <w:rPr>
          <w:rFonts w:ascii="Times New Roman" w:hAnsi="Times New Roman" w:cs="Times New Roman"/>
        </w:rPr>
        <w:t xml:space="preserve">. The power transient may take some time and may result in additional guard symbol. </w:t>
      </w:r>
    </w:p>
    <w:p w14:paraId="71A9BCA3" w14:textId="0F4B2199" w:rsidR="00254CA7" w:rsidRPr="001934DF" w:rsidRDefault="008F6796" w:rsidP="00254CA7">
      <w:pPr>
        <w:jc w:val="both"/>
        <w:rPr>
          <w:rFonts w:ascii="Times New Roman" w:hAnsi="Times New Roman" w:cs="Times New Roman"/>
        </w:rPr>
      </w:pPr>
      <w:r>
        <w:rPr>
          <w:rFonts w:ascii="Times New Roman" w:hAnsi="Times New Roman" w:cs="Times New Roman"/>
        </w:rPr>
        <w:t>A</w:t>
      </w:r>
      <w:r w:rsidR="00FD4ADE" w:rsidRPr="001934DF">
        <w:rPr>
          <w:rFonts w:ascii="Times New Roman" w:hAnsi="Times New Roman" w:cs="Times New Roman"/>
        </w:rPr>
        <w:t>mong all TDM options including Option 1A, Option</w:t>
      </w:r>
      <w:r w:rsidR="001934DF">
        <w:rPr>
          <w:rFonts w:ascii="Times New Roman" w:hAnsi="Times New Roman" w:cs="Times New Roman"/>
        </w:rPr>
        <w:t xml:space="preserve"> </w:t>
      </w:r>
      <w:r w:rsidR="00FD4ADE" w:rsidRPr="001934DF">
        <w:rPr>
          <w:rFonts w:ascii="Times New Roman" w:hAnsi="Times New Roman" w:cs="Times New Roman"/>
        </w:rPr>
        <w:t xml:space="preserve">1B and </w:t>
      </w:r>
      <w:r w:rsidRPr="001934DF">
        <w:rPr>
          <w:rFonts w:ascii="Times New Roman" w:hAnsi="Times New Roman" w:cs="Times New Roman"/>
        </w:rPr>
        <w:t>O</w:t>
      </w:r>
      <w:r w:rsidR="00FD4ADE" w:rsidRPr="001934DF">
        <w:rPr>
          <w:rFonts w:ascii="Times New Roman" w:hAnsi="Times New Roman" w:cs="Times New Roman"/>
        </w:rPr>
        <w:t>ption 3</w:t>
      </w:r>
      <w:r w:rsidRPr="001934DF">
        <w:rPr>
          <w:rFonts w:ascii="Times New Roman" w:hAnsi="Times New Roman" w:cs="Times New Roman"/>
        </w:rPr>
        <w:t>, Option 3 provides the</w:t>
      </w:r>
      <w:r w:rsidRPr="001934DF">
        <w:rPr>
          <w:rFonts w:ascii="Times New Roman" w:hAnsi="Times New Roman" w:cs="Times New Roman" w:hint="eastAsia"/>
        </w:rPr>
        <w:t xml:space="preserve"> highest utilization</w:t>
      </w:r>
      <w:r w:rsidRPr="001934DF">
        <w:rPr>
          <w:rFonts w:ascii="Times New Roman" w:hAnsi="Times New Roman" w:cs="Times New Roman"/>
        </w:rPr>
        <w:t xml:space="preserve"> efficiency</w:t>
      </w:r>
      <w:r w:rsidR="00FD4ADE" w:rsidRPr="001934DF">
        <w:rPr>
          <w:rFonts w:ascii="Times New Roman" w:hAnsi="Times New Roman" w:cs="Times New Roman"/>
        </w:rPr>
        <w:t xml:space="preserve">. </w:t>
      </w:r>
    </w:p>
    <w:p w14:paraId="54F77205" w14:textId="025BDE4B" w:rsidR="00254CA7" w:rsidRPr="001934DF" w:rsidRDefault="00254CA7" w:rsidP="00254CA7">
      <w:pPr>
        <w:jc w:val="both"/>
        <w:rPr>
          <w:rFonts w:ascii="Times New Roman" w:hAnsi="Times New Roman" w:cs="Times New Roman"/>
        </w:rPr>
      </w:pPr>
      <w:r w:rsidRPr="001934DF">
        <w:rPr>
          <w:rFonts w:ascii="Times New Roman" w:hAnsi="Times New Roman" w:cs="Times New Roman"/>
        </w:rPr>
        <w:t xml:space="preserve">Option 2 uses the FDM multiplexed PSCCH and PSSCH, inherited from the LTE V2X design. This scheme provides a common sensing procedure for control and data channel transmissions, as well as provides sufficient control channel capacity. One disadvantage is that PSCCH decoding has to start at the end of a slot, delaying control channel processing. This option has a signaling benefit since the time resources for PSSCH do not need to be specified in SCI. It is suitable for NR V2X services with relaxed latency requirements. </w:t>
      </w:r>
      <w:r w:rsidR="008F6796" w:rsidRPr="001934DF">
        <w:rPr>
          <w:rFonts w:ascii="Times New Roman" w:hAnsi="Times New Roman" w:cs="Times New Roman"/>
        </w:rPr>
        <w:t>O</w:t>
      </w:r>
      <w:r w:rsidR="00DE7B17" w:rsidRPr="001934DF">
        <w:rPr>
          <w:rFonts w:ascii="Times New Roman" w:hAnsi="Times New Roman" w:cs="Times New Roman"/>
        </w:rPr>
        <w:t xml:space="preserve">ption </w:t>
      </w:r>
      <w:r w:rsidR="008F6796" w:rsidRPr="001934DF">
        <w:rPr>
          <w:rFonts w:ascii="Times New Roman" w:hAnsi="Times New Roman" w:cs="Times New Roman"/>
        </w:rPr>
        <w:t>2</w:t>
      </w:r>
      <w:r w:rsidR="00DE7B17" w:rsidRPr="001934DF">
        <w:rPr>
          <w:rFonts w:ascii="Times New Roman" w:hAnsi="Times New Roman" w:cs="Times New Roman"/>
        </w:rPr>
        <w:t xml:space="preserve"> </w:t>
      </w:r>
      <w:r w:rsidR="008F6796" w:rsidRPr="001934DF">
        <w:rPr>
          <w:rFonts w:ascii="Times New Roman" w:hAnsi="Times New Roman" w:cs="Times New Roman"/>
        </w:rPr>
        <w:t>provides</w:t>
      </w:r>
      <w:r w:rsidR="00DE7B17" w:rsidRPr="001934DF">
        <w:rPr>
          <w:rFonts w:ascii="Times New Roman" w:hAnsi="Times New Roman" w:cs="Times New Roman"/>
        </w:rPr>
        <w:t xml:space="preserve"> h</w:t>
      </w:r>
      <w:r w:rsidR="00DE7B17" w:rsidRPr="001934DF">
        <w:rPr>
          <w:rFonts w:ascii="Times New Roman" w:eastAsia="Batang" w:hAnsi="Times New Roman" w:cs="Times New Roman"/>
          <w:lang w:eastAsia="ko-KR"/>
        </w:rPr>
        <w:t>igh coverage</w:t>
      </w:r>
      <w:r w:rsidR="008F6796" w:rsidRPr="001934DF">
        <w:rPr>
          <w:rFonts w:ascii="Times New Roman" w:eastAsia="Batang" w:hAnsi="Times New Roman" w:cs="Times New Roman"/>
          <w:lang w:eastAsia="ko-KR"/>
        </w:rPr>
        <w:t xml:space="preserve"> and reliability of PSCCH. When it operates with DFT-s-OFDM</w:t>
      </w:r>
      <w:r w:rsidR="008F6796" w:rsidRPr="001934DF">
        <w:rPr>
          <w:rFonts w:ascii="Times New Roman" w:hAnsi="Times New Roman" w:cs="Times New Roman"/>
        </w:rPr>
        <w:t>, PSCCH coverage can be enhanced due to low PAPR.</w:t>
      </w:r>
      <w:r w:rsidR="00DE7B17" w:rsidRPr="001934DF">
        <w:rPr>
          <w:rFonts w:ascii="Times New Roman" w:eastAsia="Batang" w:hAnsi="Times New Roman" w:cs="Times New Roman"/>
          <w:lang w:eastAsia="ko-KR"/>
        </w:rPr>
        <w:t xml:space="preserve"> </w:t>
      </w:r>
    </w:p>
    <w:p w14:paraId="33DDF9D7" w14:textId="77777777" w:rsidR="00254CA7" w:rsidRPr="00302B65" w:rsidRDefault="00254CA7" w:rsidP="00254CA7">
      <w:pPr>
        <w:jc w:val="both"/>
        <w:rPr>
          <w:rFonts w:ascii="Times New Roman" w:hAnsi="Times New Roman" w:cs="Times New Roman"/>
        </w:rPr>
      </w:pPr>
      <w:r>
        <w:rPr>
          <w:rFonts w:ascii="Times New Roman" w:hAnsi="Times New Roman" w:cs="Times New Roman"/>
        </w:rPr>
        <w:t xml:space="preserve">Based on the above analysis, we have the following proposal. </w:t>
      </w:r>
    </w:p>
    <w:p w14:paraId="681B70BC" w14:textId="6342C166" w:rsidR="00826A61" w:rsidRDefault="00826A61" w:rsidP="00826A61">
      <w:pPr>
        <w:jc w:val="both"/>
        <w:rPr>
          <w:rFonts w:ascii="Times New Roman" w:hAnsi="Times New Roman" w:cs="Times New Roman"/>
          <w:i/>
        </w:rPr>
      </w:pPr>
      <w:r>
        <w:rPr>
          <w:rFonts w:ascii="Times New Roman" w:hAnsi="Times New Roman" w:cs="Times New Roman"/>
          <w:b/>
          <w:i/>
          <w:u w:val="single"/>
        </w:rPr>
        <w:t>Proposal</w:t>
      </w:r>
      <w:r w:rsidR="00373CD5">
        <w:rPr>
          <w:rFonts w:ascii="Times New Roman" w:hAnsi="Times New Roman" w:cs="Times New Roman"/>
          <w:b/>
          <w:i/>
          <w:u w:val="single"/>
        </w:rPr>
        <w:t xml:space="preserve"> 6</w:t>
      </w:r>
      <w:r>
        <w:rPr>
          <w:rFonts w:ascii="Times New Roman" w:hAnsi="Times New Roman" w:cs="Times New Roman"/>
          <w:b/>
          <w:i/>
          <w:u w:val="single"/>
        </w:rPr>
        <w:t>:</w:t>
      </w:r>
      <w:r>
        <w:rPr>
          <w:rFonts w:ascii="Times New Roman" w:hAnsi="Times New Roman" w:cs="Times New Roman"/>
          <w:i/>
        </w:rPr>
        <w:t xml:space="preserve"> Support Option 3 for PSCCH and PSSCH multiplexing for low latency V2X SL communications; Support</w:t>
      </w:r>
      <w:r w:rsidRPr="00BF1A8E">
        <w:rPr>
          <w:rFonts w:ascii="Times New Roman" w:hAnsi="Times New Roman" w:cs="Times New Roman"/>
          <w:i/>
        </w:rPr>
        <w:t xml:space="preserve"> </w:t>
      </w:r>
      <w:r>
        <w:rPr>
          <w:rFonts w:ascii="Times New Roman" w:hAnsi="Times New Roman" w:cs="Times New Roman"/>
          <w:i/>
        </w:rPr>
        <w:t xml:space="preserve">Option </w:t>
      </w:r>
      <w:r w:rsidRPr="00BF1A8E">
        <w:rPr>
          <w:rFonts w:ascii="Times New Roman" w:hAnsi="Times New Roman" w:cs="Times New Roman"/>
          <w:i/>
        </w:rPr>
        <w:t>2 for</w:t>
      </w:r>
      <w:r>
        <w:rPr>
          <w:rFonts w:ascii="Times New Roman" w:hAnsi="Times New Roman" w:cs="Times New Roman"/>
          <w:i/>
        </w:rPr>
        <w:t xml:space="preserve"> PSCCH and PSSCH multiplexing for relaxed latency V2X SL communications. </w:t>
      </w:r>
    </w:p>
    <w:p w14:paraId="0C28441B" w14:textId="77777777" w:rsidR="00595F33" w:rsidRPr="00302B65" w:rsidRDefault="00595F33" w:rsidP="000500FE">
      <w:pPr>
        <w:jc w:val="both"/>
        <w:rPr>
          <w:rFonts w:ascii="Times New Roman" w:hAnsi="Times New Roman" w:cs="Times New Roman"/>
          <w:i/>
        </w:rPr>
      </w:pPr>
    </w:p>
    <w:p w14:paraId="7FC98351" w14:textId="77777777" w:rsidR="005C3F85" w:rsidRDefault="006E7E11" w:rsidP="005C3F85">
      <w:pPr>
        <w:pStyle w:val="Heading2"/>
        <w:ind w:left="720" w:hanging="720"/>
        <w:rPr>
          <w:rFonts w:ascii="Times New Roman" w:hAnsi="Times New Roman"/>
          <w:sz w:val="28"/>
        </w:rPr>
      </w:pPr>
      <w:r>
        <w:rPr>
          <w:rFonts w:ascii="Times New Roman" w:hAnsi="Times New Roman"/>
          <w:sz w:val="28"/>
        </w:rPr>
        <w:t>2</w:t>
      </w:r>
      <w:r w:rsidR="005C3F85">
        <w:rPr>
          <w:rFonts w:ascii="Times New Roman" w:hAnsi="Times New Roman"/>
          <w:sz w:val="28"/>
        </w:rPr>
        <w:t>-stage SCI</w:t>
      </w:r>
      <w:r>
        <w:rPr>
          <w:rFonts w:ascii="Times New Roman" w:hAnsi="Times New Roman"/>
          <w:sz w:val="28"/>
        </w:rPr>
        <w:t xml:space="preserve"> for NR V2X</w:t>
      </w:r>
    </w:p>
    <w:p w14:paraId="3D959D14" w14:textId="273B0121" w:rsidR="0064512F" w:rsidRDefault="0064512F" w:rsidP="0064512F">
      <w:pPr>
        <w:jc w:val="both"/>
        <w:rPr>
          <w:rFonts w:ascii="Times New Roman" w:hAnsi="Times New Roman" w:cs="Times New Roman"/>
        </w:rPr>
      </w:pPr>
      <w:r>
        <w:rPr>
          <w:rFonts w:ascii="Times New Roman" w:hAnsi="Times New Roman" w:cs="Times New Roman"/>
        </w:rPr>
        <w:t>Unlike LTE V2X which only supports sidelink broadcast, the NR V2X supports sidelink broadcast, groupcast and unicast. The sidelink control information for groupcast and unicast is different from the sidelink control information for broadcast. For example, to support HARQ combining in sidelink unicast or groupcast, the HARQ process number, new data indicator, redundancy version should be contained in SCI. This set of information does not have to be contained in the SCI associated with sidelink broadcast. Other potential SCI fields, e.g., source ID, needed for sidelink unicast or groupcast only are discussed in our companion contribution</w:t>
      </w:r>
      <w:r w:rsidR="00B665B8">
        <w:rPr>
          <w:rFonts w:ascii="Times New Roman" w:hAnsi="Times New Roman" w:cs="Times New Roman"/>
        </w:rPr>
        <w:t xml:space="preserve"> </w:t>
      </w:r>
      <w:r w:rsidR="00B665B8">
        <w:rPr>
          <w:rFonts w:ascii="Times New Roman" w:hAnsi="Times New Roman" w:cs="Times New Roman"/>
        </w:rPr>
        <w:fldChar w:fldCharType="begin"/>
      </w:r>
      <w:r w:rsidR="00B665B8">
        <w:rPr>
          <w:rFonts w:ascii="Times New Roman" w:hAnsi="Times New Roman" w:cs="Times New Roman"/>
        </w:rPr>
        <w:instrText xml:space="preserve"> REF _Ref534971358 \n \h </w:instrText>
      </w:r>
      <w:r w:rsidR="00B665B8">
        <w:rPr>
          <w:rFonts w:ascii="Times New Roman" w:hAnsi="Times New Roman" w:cs="Times New Roman"/>
        </w:rPr>
      </w:r>
      <w:r w:rsidR="00B665B8">
        <w:rPr>
          <w:rFonts w:ascii="Times New Roman" w:hAnsi="Times New Roman" w:cs="Times New Roman"/>
        </w:rPr>
        <w:fldChar w:fldCharType="separate"/>
      </w:r>
      <w:r w:rsidR="001934DF">
        <w:rPr>
          <w:rFonts w:ascii="Times New Roman" w:hAnsi="Times New Roman" w:cs="Times New Roman"/>
        </w:rPr>
        <w:t>[7]</w:t>
      </w:r>
      <w:r w:rsidR="00B665B8">
        <w:rPr>
          <w:rFonts w:ascii="Times New Roman" w:hAnsi="Times New Roman" w:cs="Times New Roman"/>
        </w:rPr>
        <w:fldChar w:fldCharType="end"/>
      </w:r>
      <w:r>
        <w:rPr>
          <w:rFonts w:ascii="Times New Roman" w:hAnsi="Times New Roman" w:cs="Times New Roman"/>
        </w:rPr>
        <w:t xml:space="preserve">. In general, it is expected that less sidelink control information is needed for sidelink broadcast than for sidelink unicast or groupcast. </w:t>
      </w:r>
    </w:p>
    <w:p w14:paraId="2FB7EC85" w14:textId="77777777" w:rsidR="0064512F" w:rsidRDefault="0064512F" w:rsidP="0064512F">
      <w:pPr>
        <w:jc w:val="both"/>
        <w:rPr>
          <w:rFonts w:ascii="Times New Roman" w:hAnsi="Times New Roman" w:cs="Times New Roman"/>
        </w:rPr>
      </w:pPr>
      <w:r>
        <w:rPr>
          <w:rFonts w:ascii="Times New Roman" w:hAnsi="Times New Roman" w:cs="Times New Roman"/>
        </w:rPr>
        <w:t xml:space="preserve">If a unified SCI format is used for sidelink broadcast, groupcast and unicast, then the sidelink broadcast does not take advantage of the potential coding gain, and hence the SCI transmission has reduced reliability. </w:t>
      </w:r>
    </w:p>
    <w:p w14:paraId="3DF98581" w14:textId="1EE1A89F" w:rsidR="0064512F" w:rsidRDefault="0064512F" w:rsidP="0064512F">
      <w:pPr>
        <w:jc w:val="both"/>
        <w:rPr>
          <w:rFonts w:ascii="Times New Roman" w:hAnsi="Times New Roman" w:cs="Times New Roman"/>
        </w:rPr>
      </w:pPr>
      <w:r>
        <w:rPr>
          <w:rFonts w:ascii="Times New Roman" w:hAnsi="Times New Roman" w:cs="Times New Roman"/>
        </w:rPr>
        <w:t xml:space="preserve">Alternatively, multiple SCI formats </w:t>
      </w:r>
      <w:r w:rsidR="00D7383F">
        <w:rPr>
          <w:rFonts w:ascii="Times New Roman" w:hAnsi="Times New Roman" w:cs="Times New Roman"/>
        </w:rPr>
        <w:t>may</w:t>
      </w:r>
      <w:r>
        <w:rPr>
          <w:rFonts w:ascii="Times New Roman" w:hAnsi="Times New Roman" w:cs="Times New Roman"/>
        </w:rPr>
        <w:t xml:space="preserve"> be designed for different traffic types. However, this increases the SCI decoding complexity. The SCI decoding complexity is further increased, in case multiple aggregation levels for PSCCH are supported for reliable SCI transmission under various channel conditions.</w:t>
      </w:r>
    </w:p>
    <w:p w14:paraId="288381E1" w14:textId="5C7515FE" w:rsidR="0064512F" w:rsidRDefault="0064512F" w:rsidP="0064512F">
      <w:pPr>
        <w:jc w:val="both"/>
        <w:rPr>
          <w:rFonts w:ascii="Times New Roman" w:hAnsi="Times New Roman" w:cs="Times New Roman"/>
        </w:rPr>
      </w:pPr>
      <w:r>
        <w:rPr>
          <w:rFonts w:ascii="Times New Roman" w:hAnsi="Times New Roman" w:cs="Times New Roman"/>
        </w:rPr>
        <w:lastRenderedPageBreak/>
        <w:t>The contents of SCI for sidelink unicast or groupcast could be categorized to two parts</w:t>
      </w:r>
      <w:r w:rsidR="00E638FF">
        <w:rPr>
          <w:rFonts w:ascii="Times New Roman" w:hAnsi="Times New Roman" w:cs="Times New Roman"/>
        </w:rPr>
        <w:t xml:space="preserve"> or two statge</w:t>
      </w:r>
      <w:r w:rsidR="008B1CAC">
        <w:rPr>
          <w:rFonts w:ascii="Times New Roman" w:hAnsi="Times New Roman" w:cs="Times New Roman"/>
        </w:rPr>
        <w:t>s</w:t>
      </w:r>
      <w:r>
        <w:rPr>
          <w:rFonts w:ascii="Times New Roman" w:hAnsi="Times New Roman" w:cs="Times New Roman"/>
        </w:rPr>
        <w:t>. The SCI part 1</w:t>
      </w:r>
      <w:r w:rsidR="00DE34CF">
        <w:rPr>
          <w:rFonts w:ascii="Times New Roman" w:hAnsi="Times New Roman" w:cs="Times New Roman"/>
        </w:rPr>
        <w:t xml:space="preserve"> (or SCI stage 1)</w:t>
      </w:r>
      <w:r>
        <w:rPr>
          <w:rFonts w:ascii="Times New Roman" w:hAnsi="Times New Roman" w:cs="Times New Roman"/>
        </w:rPr>
        <w:t xml:space="preserve"> contains information which needs to be broadcast. The resource reservation related information needs to be learned by all the UEs in order to avoid collisions, and hence it belongs to SCI part 1. The SCI part 2</w:t>
      </w:r>
      <w:r w:rsidR="00DE34CF">
        <w:rPr>
          <w:rFonts w:ascii="Times New Roman" w:hAnsi="Times New Roman" w:cs="Times New Roman"/>
        </w:rPr>
        <w:t xml:space="preserve"> (or SCI stage 1)</w:t>
      </w:r>
      <w:r>
        <w:rPr>
          <w:rFonts w:ascii="Times New Roman" w:hAnsi="Times New Roman" w:cs="Times New Roman"/>
        </w:rPr>
        <w:t xml:space="preserve"> contains information which needs</w:t>
      </w:r>
      <w:r w:rsidR="00DD5C13">
        <w:rPr>
          <w:rFonts w:ascii="Times New Roman" w:hAnsi="Times New Roman" w:cs="Times New Roman"/>
        </w:rPr>
        <w:t xml:space="preserve"> to be received only by targeted</w:t>
      </w:r>
      <w:r>
        <w:rPr>
          <w:rFonts w:ascii="Times New Roman" w:hAnsi="Times New Roman" w:cs="Times New Roman"/>
        </w:rPr>
        <w:t xml:space="preserve"> UEs. Since the information related to unicast or groupcast sidelink PSSCH decoding (e.g., HARQ process number, new data indicator, redundancy version, source ID, etc) is only usable to targeted UEs, it belongs to SCI part 2. Due to the unicast or groupcast feature of SCI part 2, the destination ID of sidelink unicast or groupcast could be used to mask the CRC of SCI part 2. The convey of the destination ID via CRC scrambling could save the total information size of SCI, achieving the coding gain for more reliable SCI transmission. Furthermore, the SCI CRC scrambling by destination ID enhances the privacy of sidelink unicast or groupcast. The destination ID could also be used to generate a sequence to scramble the rate matched bits of SCI part 2 to explore the early termination property of polar decoding.</w:t>
      </w:r>
    </w:p>
    <w:p w14:paraId="581A4A50" w14:textId="55D5A0BD" w:rsidR="0064512F" w:rsidRDefault="0064512F" w:rsidP="0064512F">
      <w:pPr>
        <w:jc w:val="both"/>
        <w:rPr>
          <w:rFonts w:ascii="Times New Roman" w:hAnsi="Times New Roman" w:cs="Times New Roman"/>
        </w:rPr>
      </w:pPr>
      <w:r>
        <w:rPr>
          <w:rFonts w:ascii="Times New Roman" w:hAnsi="Times New Roman" w:cs="Times New Roman"/>
        </w:rPr>
        <w:t>When the SCI for sidelink unicast or groupcast is sent over sidelink, a UE not involved in any sidelink unicast or groupcast only decodes the SCI part 1. It does not need to decode the SCI part 2. This could reduce its SCI decoding complexity and latency. If a UE is involved in a sidelink unicast or groupcast, but with a different destination ID from one associated with the current SCI transmission, then it can decode the SCI part 1. However, due to different destination ID, this UE could not decode SCI part 2</w:t>
      </w:r>
      <w:r w:rsidR="00591507">
        <w:rPr>
          <w:rFonts w:ascii="Times New Roman" w:hAnsi="Times New Roman" w:cs="Times New Roman"/>
        </w:rPr>
        <w:t xml:space="preserve"> either</w:t>
      </w:r>
      <w:r>
        <w:rPr>
          <w:rFonts w:ascii="Times New Roman" w:hAnsi="Times New Roman" w:cs="Times New Roman"/>
        </w:rPr>
        <w:t xml:space="preserve">. The early termination property of polar decoding reduces its SCI part 2 decoding complexity and latency. </w:t>
      </w:r>
    </w:p>
    <w:p w14:paraId="03A1B409" w14:textId="5C8836FF" w:rsidR="0064512F" w:rsidRDefault="0064512F" w:rsidP="0064512F">
      <w:pPr>
        <w:jc w:val="both"/>
        <w:rPr>
          <w:rFonts w:ascii="Times New Roman" w:hAnsi="Times New Roman" w:cs="Times New Roman"/>
        </w:rPr>
      </w:pPr>
      <w:r>
        <w:rPr>
          <w:rFonts w:ascii="Times New Roman" w:hAnsi="Times New Roman" w:cs="Times New Roman"/>
        </w:rPr>
        <w:t>The separation of SCI into two parts implies that the payload size of SCI part</w:t>
      </w:r>
      <w:r w:rsidR="00DD5C13">
        <w:rPr>
          <w:rFonts w:ascii="Times New Roman" w:hAnsi="Times New Roman" w:cs="Times New Roman"/>
        </w:rPr>
        <w:t xml:space="preserve"> 1 is less than that of original</w:t>
      </w:r>
      <w:r>
        <w:rPr>
          <w:rFonts w:ascii="Times New Roman" w:hAnsi="Times New Roman" w:cs="Times New Roman"/>
        </w:rPr>
        <w:t xml:space="preserve"> SCI. The coding gain resulting from the payload size reduction increases the reliability of SCI part 1 transmissions</w:t>
      </w:r>
      <w:r w:rsidR="00DD5C13">
        <w:rPr>
          <w:rFonts w:ascii="Times New Roman" w:hAnsi="Times New Roman" w:cs="Times New Roman"/>
        </w:rPr>
        <w:t xml:space="preserve"> which benefits to not only broadcast, but also unicast and groupcast</w:t>
      </w:r>
      <w:r w:rsidR="001934DF">
        <w:rPr>
          <w:rFonts w:ascii="Times New Roman" w:hAnsi="Times New Roman" w:cs="Times New Roman"/>
        </w:rPr>
        <w:t>.</w:t>
      </w:r>
    </w:p>
    <w:p w14:paraId="6D846FFE" w14:textId="77777777" w:rsidR="0064512F" w:rsidRDefault="0064512F" w:rsidP="0064512F">
      <w:pPr>
        <w:jc w:val="both"/>
        <w:rPr>
          <w:rFonts w:ascii="Times New Roman" w:hAnsi="Times New Roman" w:cs="Times New Roman"/>
        </w:rPr>
      </w:pPr>
      <w:r>
        <w:rPr>
          <w:rFonts w:ascii="Times New Roman" w:hAnsi="Times New Roman" w:cs="Times New Roman"/>
        </w:rPr>
        <w:t>Considering the above benefits of 2-stage SCI, we have the following proposal:</w:t>
      </w:r>
    </w:p>
    <w:p w14:paraId="0CC9625B" w14:textId="77777777" w:rsidR="0064512F" w:rsidRDefault="0064512F" w:rsidP="0064512F">
      <w:pPr>
        <w:rPr>
          <w:rFonts w:ascii="Calibri" w:hAnsi="Calibri" w:cs="Calibri"/>
          <w:b/>
          <w:bCs/>
          <w:sz w:val="24"/>
          <w:szCs w:val="24"/>
        </w:rPr>
      </w:pPr>
      <w:r>
        <w:rPr>
          <w:rFonts w:ascii="Times New Roman" w:hAnsi="Times New Roman" w:cs="Times New Roman"/>
          <w:b/>
          <w:bCs/>
          <w:i/>
          <w:iCs/>
          <w:u w:val="single"/>
        </w:rPr>
        <w:t>Proposal 7:</w:t>
      </w:r>
      <w:r>
        <w:rPr>
          <w:rFonts w:ascii="Times New Roman" w:hAnsi="Times New Roman" w:cs="Times New Roman"/>
          <w:i/>
          <w:iCs/>
        </w:rPr>
        <w:t xml:space="preserve"> NR V2X should study 2-stage SCI for NR V2X.</w:t>
      </w:r>
    </w:p>
    <w:p w14:paraId="73E5A374" w14:textId="77777777" w:rsidR="00595F33" w:rsidRPr="00005BCE" w:rsidRDefault="00595F33" w:rsidP="00595F33">
      <w:pPr>
        <w:rPr>
          <w:rFonts w:ascii="Times New Roman" w:hAnsi="Times New Roman" w:cs="Times New Roman"/>
        </w:rPr>
      </w:pPr>
    </w:p>
    <w:p w14:paraId="4BBC8BB5" w14:textId="77777777" w:rsidR="00C866EE" w:rsidRDefault="00C866EE" w:rsidP="00C866EE">
      <w:pPr>
        <w:pStyle w:val="Heading2"/>
        <w:ind w:left="720" w:hanging="720"/>
        <w:rPr>
          <w:rFonts w:ascii="Times New Roman" w:hAnsi="Times New Roman"/>
          <w:sz w:val="28"/>
        </w:rPr>
      </w:pPr>
      <w:bookmarkStart w:id="6" w:name="_Ref525650182"/>
      <w:r>
        <w:rPr>
          <w:rFonts w:ascii="Times New Roman" w:hAnsi="Times New Roman"/>
          <w:sz w:val="28"/>
        </w:rPr>
        <w:t xml:space="preserve">NR sidelink resource pool </w:t>
      </w:r>
    </w:p>
    <w:p w14:paraId="1B486E41" w14:textId="72906BE8" w:rsidR="00C866EE" w:rsidRDefault="00C866EE" w:rsidP="00C866EE">
      <w:pPr>
        <w:jc w:val="both"/>
        <w:rPr>
          <w:rFonts w:ascii="Times New Roman" w:eastAsia="Calibri" w:hAnsi="Times New Roman"/>
          <w:bCs/>
        </w:rPr>
      </w:pPr>
      <w:r w:rsidRPr="00F36608">
        <w:rPr>
          <w:rFonts w:ascii="Times New Roman" w:eastAsia="Calibri" w:hAnsi="Times New Roman" w:cs="Times New Roman"/>
          <w:bCs/>
        </w:rPr>
        <w:t xml:space="preserve">It was </w:t>
      </w:r>
      <w:r>
        <w:rPr>
          <w:rFonts w:ascii="Times New Roman" w:eastAsia="Calibri" w:hAnsi="Times New Roman" w:cs="Times New Roman"/>
          <w:bCs/>
        </w:rPr>
        <w:t xml:space="preserve">agreed in </w:t>
      </w:r>
      <w:r w:rsidR="00DE02DB">
        <w:rPr>
          <w:rFonts w:ascii="Times New Roman" w:eastAsia="Calibri" w:hAnsi="Times New Roman" w:cs="Times New Roman"/>
          <w:bCs/>
        </w:rPr>
        <w:fldChar w:fldCharType="begin"/>
      </w:r>
      <w:r w:rsidR="00DE02DB">
        <w:rPr>
          <w:rFonts w:ascii="Times New Roman" w:eastAsia="Calibri" w:hAnsi="Times New Roman" w:cs="Times New Roman"/>
          <w:bCs/>
        </w:rPr>
        <w:instrText xml:space="preserve"> REF _Ref534893849 \r \h </w:instrText>
      </w:r>
      <w:r w:rsidR="00DE02DB">
        <w:rPr>
          <w:rFonts w:ascii="Times New Roman" w:eastAsia="Calibri" w:hAnsi="Times New Roman" w:cs="Times New Roman"/>
          <w:bCs/>
        </w:rPr>
      </w:r>
      <w:r w:rsidR="00DE02DB">
        <w:rPr>
          <w:rFonts w:ascii="Times New Roman" w:eastAsia="Calibri" w:hAnsi="Times New Roman" w:cs="Times New Roman"/>
          <w:bCs/>
        </w:rPr>
        <w:fldChar w:fldCharType="separate"/>
      </w:r>
      <w:r w:rsidR="00DE02DB">
        <w:rPr>
          <w:rFonts w:ascii="Times New Roman" w:eastAsia="Calibri" w:hAnsi="Times New Roman" w:cs="Times New Roman"/>
          <w:bCs/>
        </w:rPr>
        <w:t>[2]</w:t>
      </w:r>
      <w:r w:rsidR="00DE02DB">
        <w:rPr>
          <w:rFonts w:ascii="Times New Roman" w:eastAsia="Calibri" w:hAnsi="Times New Roman" w:cs="Times New Roman"/>
          <w:bCs/>
        </w:rPr>
        <w:fldChar w:fldCharType="end"/>
      </w:r>
      <w:r>
        <w:rPr>
          <w:rFonts w:ascii="Times New Roman" w:eastAsia="Calibri" w:hAnsi="Times New Roman" w:cs="Times New Roman"/>
          <w:bCs/>
        </w:rPr>
        <w:t xml:space="preserve"> that resource pool is supported for NR sidelink. Like in LTE V2X, resource pool is composed of a set of time and frequency resources for sidelink transmission and/or reception. </w:t>
      </w:r>
    </w:p>
    <w:p w14:paraId="44BA82BD" w14:textId="77777777" w:rsidR="00C866EE" w:rsidRDefault="00C866EE" w:rsidP="00C866EE">
      <w:pPr>
        <w:jc w:val="both"/>
        <w:rPr>
          <w:rFonts w:ascii="Times New Roman" w:eastAsia="Calibri" w:hAnsi="Times New Roman" w:cs="Times New Roman"/>
          <w:bCs/>
        </w:rPr>
      </w:pPr>
      <w:r>
        <w:rPr>
          <w:rFonts w:ascii="Times New Roman" w:eastAsia="Calibri" w:hAnsi="Times New Roman" w:cs="Times New Roman"/>
          <w:bCs/>
        </w:rPr>
        <w:t xml:space="preserve">One open question is whether a resource pool consists of contiguous resources in time and/or frequency. We think a NR resource pool could consist of contiguous resources in frequency. This could simplify the configuration of resource pool. The resources in a resource pool may not be contiguous in time. This is useful to define a resource pool in the case of shared carrier between Uu and NR sidelink. Like LTE V2X, a bitmap could be used to indicate the resources in time for a resource pool. The number of slots in an NR radio frame may depend on sub-carrier spacing and slot formats. If slot-based resource is defined for a resource pool, then the bitmap to indicate the time resources in a resource pool may have variable lengths. </w:t>
      </w:r>
    </w:p>
    <w:p w14:paraId="42365F4E" w14:textId="77777777" w:rsidR="00514FD1" w:rsidRPr="00CA29AB" w:rsidRDefault="00514FD1" w:rsidP="00C866EE">
      <w:pPr>
        <w:jc w:val="both"/>
        <w:rPr>
          <w:rFonts w:ascii="Times New Roman" w:eastAsia="Calibri" w:hAnsi="Times New Roman" w:cs="Times New Roman"/>
          <w:bCs/>
        </w:rPr>
      </w:pPr>
      <w:r w:rsidRPr="003C68BE">
        <w:rPr>
          <w:rFonts w:ascii="Times New Roman" w:eastAsia="Calibri" w:hAnsi="Times New Roman" w:cs="Times New Roman"/>
          <w:bCs/>
        </w:rPr>
        <w:t>As NR V2X com</w:t>
      </w:r>
      <w:r w:rsidRPr="009E19D6">
        <w:rPr>
          <w:rFonts w:ascii="Times New Roman" w:eastAsia="Calibri" w:hAnsi="Times New Roman" w:cs="Times New Roman"/>
          <w:bCs/>
        </w:rPr>
        <w:t>munication scenarios</w:t>
      </w:r>
      <w:r w:rsidRPr="003C68BE">
        <w:rPr>
          <w:rFonts w:ascii="Times New Roman" w:eastAsia="Calibri" w:hAnsi="Times New Roman" w:cs="Times New Roman"/>
          <w:bCs/>
        </w:rPr>
        <w:t xml:space="preserve"> impose more stringent latency requirements, it is essential to enable more refined granularity of the SL time resource pool by e.g. supporting symbol-based resource pool.</w:t>
      </w:r>
      <w:r>
        <w:rPr>
          <w:rFonts w:ascii="Times New Roman" w:eastAsia="Calibri" w:hAnsi="Times New Roman" w:cs="Times New Roman"/>
          <w:bCs/>
        </w:rPr>
        <w:t xml:space="preserve"> </w:t>
      </w:r>
      <w:r w:rsidRPr="00512AA0">
        <w:rPr>
          <w:rFonts w:ascii="Times New Roman" w:eastAsia="Calibri" w:hAnsi="Times New Roman" w:cs="Times New Roman"/>
          <w:bCs/>
        </w:rPr>
        <w:t>NR Uu time resourc</w:t>
      </w:r>
      <w:r>
        <w:rPr>
          <w:rFonts w:ascii="Times New Roman" w:eastAsia="Calibri" w:hAnsi="Times New Roman" w:cs="Times New Roman"/>
          <w:bCs/>
        </w:rPr>
        <w:t>e can be a slot including all DL</w:t>
      </w:r>
      <w:r w:rsidRPr="00512AA0">
        <w:rPr>
          <w:rFonts w:ascii="Times New Roman" w:eastAsia="Calibri" w:hAnsi="Times New Roman" w:cs="Times New Roman"/>
          <w:bCs/>
        </w:rPr>
        <w:t xml:space="preserve"> symbol</w:t>
      </w:r>
      <w:r>
        <w:rPr>
          <w:rFonts w:ascii="Times New Roman" w:eastAsia="Calibri" w:hAnsi="Times New Roman" w:cs="Times New Roman"/>
          <w:bCs/>
        </w:rPr>
        <w:t>s</w:t>
      </w:r>
      <w:r w:rsidRPr="00512AA0">
        <w:rPr>
          <w:rFonts w:ascii="Times New Roman" w:eastAsia="Calibri" w:hAnsi="Times New Roman" w:cs="Times New Roman"/>
          <w:bCs/>
        </w:rPr>
        <w:t>, all UL symbols, all Flexible symbols or a combination of these types of</w:t>
      </w:r>
      <w:r>
        <w:rPr>
          <w:rFonts w:ascii="Times New Roman" w:eastAsia="Calibri" w:hAnsi="Times New Roman" w:cs="Times New Roman"/>
          <w:bCs/>
        </w:rPr>
        <w:t xml:space="preserve"> symbols. </w:t>
      </w:r>
      <w:r w:rsidRPr="00512AA0">
        <w:rPr>
          <w:rFonts w:ascii="Times New Roman" w:eastAsia="Calibri" w:hAnsi="Times New Roman" w:cs="Times New Roman"/>
          <w:bCs/>
        </w:rPr>
        <w:t>The type of symbol</w:t>
      </w:r>
      <w:r>
        <w:rPr>
          <w:rFonts w:ascii="Times New Roman" w:eastAsia="Calibri" w:hAnsi="Times New Roman" w:cs="Times New Roman"/>
          <w:bCs/>
        </w:rPr>
        <w:t>s</w:t>
      </w:r>
      <w:r w:rsidRPr="00512AA0">
        <w:rPr>
          <w:rFonts w:ascii="Times New Roman" w:eastAsia="Calibri" w:hAnsi="Times New Roman" w:cs="Times New Roman"/>
          <w:bCs/>
        </w:rPr>
        <w:t xml:space="preserve"> is indicated in a slot format configuration carried in cell-speci</w:t>
      </w:r>
      <w:r w:rsidR="009E19D6">
        <w:rPr>
          <w:rFonts w:ascii="Times New Roman" w:eastAsia="Calibri" w:hAnsi="Times New Roman" w:cs="Times New Roman"/>
          <w:bCs/>
        </w:rPr>
        <w:t>fic SIB, UE-specific RRC signal</w:t>
      </w:r>
      <w:r w:rsidRPr="00512AA0">
        <w:rPr>
          <w:rFonts w:ascii="Times New Roman" w:eastAsia="Calibri" w:hAnsi="Times New Roman" w:cs="Times New Roman"/>
          <w:bCs/>
        </w:rPr>
        <w:t>ing and/or GC-PDCCH. The configuration provides NR Uu with flexibility to support a range of different requirements, however this symbol-level flexibility in configuration may reduce the NR SL channel access when SL resource pool is slot-based.</w:t>
      </w:r>
      <w:r>
        <w:rPr>
          <w:rFonts w:ascii="Times New Roman" w:eastAsia="Calibri" w:hAnsi="Times New Roman" w:cs="Times New Roman"/>
          <w:bCs/>
        </w:rPr>
        <w:t xml:space="preserve"> </w:t>
      </w:r>
      <w:r w:rsidRPr="00512AA0">
        <w:rPr>
          <w:rFonts w:ascii="Times New Roman" w:eastAsia="Calibri" w:hAnsi="Times New Roman" w:cs="Times New Roman"/>
          <w:bCs/>
        </w:rPr>
        <w:t xml:space="preserve">For example, a slot-based SL time resource determination may not include a NR slot including both DL and UL symbols, or both DL, flexible and UL symbols, which leads to sub-optimal resource utilization. Hence, a symbol-based NR SL resource pool matching the granularity of NR slot </w:t>
      </w:r>
      <w:r w:rsidRPr="00512AA0">
        <w:rPr>
          <w:rFonts w:ascii="Times New Roman" w:eastAsia="Calibri" w:hAnsi="Times New Roman" w:cs="Times New Roman"/>
          <w:bCs/>
        </w:rPr>
        <w:lastRenderedPageBreak/>
        <w:t>format configuration will improve resource utilization efficiency and allow NR Uu and SL multiplexing at symbol level.</w:t>
      </w:r>
      <w:r>
        <w:rPr>
          <w:szCs w:val="20"/>
          <w:lang w:eastAsia="x-none"/>
        </w:rPr>
        <w:t xml:space="preserve">  </w:t>
      </w:r>
    </w:p>
    <w:p w14:paraId="3AF31A96" w14:textId="20D3C2BD" w:rsidR="009E19D6" w:rsidRDefault="00E67D01" w:rsidP="00E67D01">
      <w:pPr>
        <w:jc w:val="both"/>
        <w:rPr>
          <w:rFonts w:ascii="Times New Roman" w:hAnsi="Times New Roman" w:cs="Times New Roman"/>
          <w:i/>
        </w:rPr>
      </w:pPr>
      <w:r>
        <w:rPr>
          <w:rFonts w:ascii="Times New Roman" w:hAnsi="Times New Roman" w:cs="Times New Roman"/>
          <w:b/>
          <w:i/>
          <w:u w:val="single"/>
        </w:rPr>
        <w:t>Proposal 8:</w:t>
      </w:r>
      <w:r>
        <w:rPr>
          <w:rFonts w:ascii="Times New Roman" w:hAnsi="Times New Roman" w:cs="Times New Roman"/>
          <w:i/>
        </w:rPr>
        <w:t xml:space="preserve"> </w:t>
      </w:r>
      <w:r w:rsidR="001D1C91" w:rsidRPr="00957544">
        <w:rPr>
          <w:rFonts w:ascii="Times New Roman" w:hAnsi="Times New Roman"/>
          <w:i/>
        </w:rPr>
        <w:t>NR</w:t>
      </w:r>
      <w:r w:rsidR="001D1C91">
        <w:rPr>
          <w:rFonts w:ascii="Times New Roman" w:hAnsi="Times New Roman"/>
          <w:i/>
        </w:rPr>
        <w:t xml:space="preserve"> V2X sidelink </w:t>
      </w:r>
      <w:r w:rsidR="001D1C91" w:rsidRPr="00957544">
        <w:rPr>
          <w:rFonts w:ascii="Times New Roman" w:hAnsi="Times New Roman"/>
          <w:i/>
        </w:rPr>
        <w:t>support</w:t>
      </w:r>
      <w:r w:rsidR="001D1C91">
        <w:rPr>
          <w:rFonts w:ascii="Times New Roman" w:hAnsi="Times New Roman"/>
          <w:i/>
        </w:rPr>
        <w:t>s</w:t>
      </w:r>
      <w:r w:rsidR="001D1C91" w:rsidRPr="00957544">
        <w:rPr>
          <w:rFonts w:ascii="Times New Roman" w:hAnsi="Times New Roman"/>
          <w:i/>
        </w:rPr>
        <w:t xml:space="preserve"> </w:t>
      </w:r>
      <w:r w:rsidR="00F00C12">
        <w:rPr>
          <w:rFonts w:ascii="Times New Roman" w:hAnsi="Times New Roman"/>
          <w:i/>
        </w:rPr>
        <w:t>that r</w:t>
      </w:r>
      <w:r>
        <w:rPr>
          <w:rFonts w:ascii="Times New Roman" w:hAnsi="Times New Roman" w:cs="Times New Roman"/>
          <w:i/>
        </w:rPr>
        <w:t>esource pool consists of contiguous resources in frequency and non-contiguous resources in time</w:t>
      </w:r>
      <w:r w:rsidR="009E19D6">
        <w:rPr>
          <w:rFonts w:ascii="Times New Roman" w:hAnsi="Times New Roman" w:cs="Times New Roman"/>
          <w:i/>
        </w:rPr>
        <w:t xml:space="preserve">. </w:t>
      </w:r>
    </w:p>
    <w:p w14:paraId="2B153700" w14:textId="494B0CDF" w:rsidR="001C2A9B" w:rsidRDefault="001C2A9B" w:rsidP="001C2A9B">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Pr>
          <w:rFonts w:ascii="Times New Roman" w:eastAsiaTheme="minorEastAsia" w:hAnsi="Times New Roman"/>
          <w:bCs w:val="0"/>
          <w:i/>
          <w:sz w:val="22"/>
          <w:szCs w:val="22"/>
          <w:u w:val="single"/>
          <w:lang w:val="en-US"/>
        </w:rPr>
        <w:t>Proposal 9</w:t>
      </w:r>
      <w:r w:rsidRPr="00676CFC">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w:t>
      </w:r>
      <w:r w:rsidR="00E673B6">
        <w:rPr>
          <w:rFonts w:ascii="Times New Roman" w:eastAsiaTheme="minorEastAsia" w:hAnsi="Times New Roman"/>
          <w:b w:val="0"/>
          <w:bCs w:val="0"/>
          <w:i/>
          <w:sz w:val="22"/>
          <w:szCs w:val="22"/>
          <w:lang w:val="en-US"/>
        </w:rPr>
        <w:t>B</w:t>
      </w:r>
      <w:r>
        <w:rPr>
          <w:rFonts w:ascii="Times New Roman" w:eastAsiaTheme="minorEastAsia" w:hAnsi="Times New Roman"/>
          <w:b w:val="0"/>
          <w:bCs w:val="0"/>
          <w:i/>
          <w:sz w:val="22"/>
          <w:szCs w:val="22"/>
          <w:lang w:val="en-US"/>
        </w:rPr>
        <w:t>oth slot-based</w:t>
      </w:r>
      <w:r w:rsidR="00E673B6">
        <w:rPr>
          <w:rFonts w:ascii="Times New Roman" w:eastAsiaTheme="minorEastAsia" w:hAnsi="Times New Roman"/>
          <w:b w:val="0"/>
          <w:bCs w:val="0"/>
          <w:i/>
          <w:sz w:val="22"/>
          <w:szCs w:val="22"/>
          <w:lang w:val="en-US"/>
        </w:rPr>
        <w:t xml:space="preserve"> and symbol-based resource pool should be supported for </w:t>
      </w:r>
      <w:r w:rsidR="00E673B6" w:rsidRPr="00957544">
        <w:rPr>
          <w:rFonts w:ascii="Times New Roman" w:eastAsiaTheme="minorEastAsia" w:hAnsi="Times New Roman"/>
          <w:b w:val="0"/>
          <w:bCs w:val="0"/>
          <w:i/>
          <w:sz w:val="22"/>
          <w:szCs w:val="22"/>
          <w:lang w:val="en-US"/>
        </w:rPr>
        <w:t>NR</w:t>
      </w:r>
      <w:r w:rsidR="00E673B6">
        <w:rPr>
          <w:rFonts w:ascii="Times New Roman" w:eastAsiaTheme="minorEastAsia" w:hAnsi="Times New Roman"/>
          <w:b w:val="0"/>
          <w:bCs w:val="0"/>
          <w:i/>
          <w:sz w:val="22"/>
          <w:szCs w:val="22"/>
          <w:lang w:val="en-US"/>
        </w:rPr>
        <w:t xml:space="preserve"> V2X sidelink</w:t>
      </w:r>
      <w:r>
        <w:rPr>
          <w:rFonts w:ascii="Times New Roman" w:eastAsiaTheme="minorEastAsia" w:hAnsi="Times New Roman"/>
          <w:b w:val="0"/>
          <w:bCs w:val="0"/>
          <w:i/>
          <w:sz w:val="22"/>
          <w:szCs w:val="22"/>
          <w:lang w:val="en-US"/>
        </w:rPr>
        <w:t>.</w:t>
      </w:r>
    </w:p>
    <w:p w14:paraId="6F22FBEA" w14:textId="77777777" w:rsidR="007B464A" w:rsidRPr="007B464A" w:rsidRDefault="007B464A" w:rsidP="007B464A"/>
    <w:p w14:paraId="2C273D4A" w14:textId="77777777" w:rsidR="00C251A1" w:rsidRPr="007B464A" w:rsidRDefault="00595F33" w:rsidP="007B464A">
      <w:pPr>
        <w:pStyle w:val="Heading2"/>
        <w:ind w:left="720" w:hanging="720"/>
        <w:rPr>
          <w:rFonts w:ascii="Times New Roman" w:hAnsi="Times New Roman"/>
          <w:sz w:val="28"/>
        </w:rPr>
      </w:pPr>
      <w:r w:rsidRPr="005804A7">
        <w:rPr>
          <w:rFonts w:ascii="Times New Roman" w:hAnsi="Times New Roman"/>
          <w:sz w:val="28"/>
        </w:rPr>
        <w:t>NR</w:t>
      </w:r>
      <w:r>
        <w:rPr>
          <w:rFonts w:ascii="Times New Roman" w:hAnsi="Times New Roman"/>
          <w:sz w:val="28"/>
        </w:rPr>
        <w:t xml:space="preserve"> sidelink w</w:t>
      </w:r>
      <w:r w:rsidRPr="00BD3EB7">
        <w:rPr>
          <w:rFonts w:ascii="Times New Roman" w:hAnsi="Times New Roman"/>
          <w:sz w:val="28"/>
        </w:rPr>
        <w:t>ide band operation</w:t>
      </w:r>
      <w:bookmarkEnd w:id="5"/>
      <w:bookmarkEnd w:id="6"/>
    </w:p>
    <w:p w14:paraId="4F6A88BC" w14:textId="3FD4AD2F" w:rsidR="009A4538" w:rsidRDefault="00595F33" w:rsidP="009A4538">
      <w:pPr>
        <w:jc w:val="both"/>
        <w:rPr>
          <w:rFonts w:ascii="Times New Roman" w:hAnsi="Times New Roman" w:cs="Times New Roman"/>
        </w:rPr>
      </w:pPr>
      <w:r w:rsidRPr="00667ECC">
        <w:rPr>
          <w:rFonts w:ascii="Times New Roman" w:hAnsi="Times New Roman" w:cs="Times New Roman"/>
        </w:rPr>
        <w:t>In LTE V2X, transmission packet sizes vary between 50-300 bytes for periodic traffic and up to 1200 bytes for event-triggered traffic. NR V2X supports a range of different traffic patterns yet with significantly larger packet size</w:t>
      </w:r>
      <w:r>
        <w:rPr>
          <w:rFonts w:ascii="Times New Roman" w:hAnsi="Times New Roman" w:cs="Times New Roman"/>
        </w:rPr>
        <w:t>s</w:t>
      </w:r>
      <w:r w:rsidRPr="00667ECC">
        <w:rPr>
          <w:rFonts w:ascii="Times New Roman" w:hAnsi="Times New Roman" w:cs="Times New Roman"/>
        </w:rPr>
        <w:t xml:space="preserve"> and lower latenc</w:t>
      </w:r>
      <w:r>
        <w:rPr>
          <w:rFonts w:ascii="Times New Roman" w:hAnsi="Times New Roman" w:cs="Times New Roman"/>
        </w:rPr>
        <w:t>ies</w:t>
      </w:r>
      <w:r w:rsidRPr="00667ECC">
        <w:rPr>
          <w:rFonts w:ascii="Times New Roman" w:hAnsi="Times New Roman" w:cs="Times New Roman"/>
        </w:rPr>
        <w:t xml:space="preserve"> in advance</w:t>
      </w:r>
      <w:r>
        <w:rPr>
          <w:rFonts w:ascii="Times New Roman" w:hAnsi="Times New Roman" w:cs="Times New Roman"/>
        </w:rPr>
        <w:t>d</w:t>
      </w:r>
      <w:r w:rsidRPr="00667ECC">
        <w:rPr>
          <w:rFonts w:ascii="Times New Roman" w:hAnsi="Times New Roman" w:cs="Times New Roman"/>
        </w:rPr>
        <w:t xml:space="preserve"> used cases, e.g. a packet size between 30000 and 60000 bytes with </w:t>
      </w:r>
      <w:r>
        <w:rPr>
          <w:rFonts w:ascii="Times New Roman" w:hAnsi="Times New Roman" w:cs="Times New Roman"/>
        </w:rPr>
        <w:t xml:space="preserve">a </w:t>
      </w:r>
      <w:r w:rsidRPr="00667ECC">
        <w:rPr>
          <w:rFonts w:ascii="Times New Roman" w:hAnsi="Times New Roman" w:cs="Times New Roman"/>
        </w:rPr>
        <w:t>latency requirement of 30 ms</w:t>
      </w:r>
      <w:r w:rsidR="009E58A8">
        <w:rPr>
          <w:rFonts w:ascii="Times New Roman" w:hAnsi="Times New Roman" w:cs="Times New Roman"/>
        </w:rPr>
        <w:t xml:space="preserve"> </w:t>
      </w:r>
      <w:r w:rsidR="009E58A8">
        <w:rPr>
          <w:rFonts w:ascii="Times New Roman" w:hAnsi="Times New Roman" w:cs="Times New Roman"/>
        </w:rPr>
        <w:fldChar w:fldCharType="begin"/>
      </w:r>
      <w:r w:rsidR="009E58A8">
        <w:rPr>
          <w:rFonts w:ascii="Times New Roman" w:hAnsi="Times New Roman" w:cs="Times New Roman"/>
        </w:rPr>
        <w:instrText xml:space="preserve"> REF _Ref528942129 \r \h </w:instrText>
      </w:r>
      <w:r w:rsidR="009E58A8">
        <w:rPr>
          <w:rFonts w:ascii="Times New Roman" w:hAnsi="Times New Roman" w:cs="Times New Roman"/>
        </w:rPr>
      </w:r>
      <w:r w:rsidR="009E58A8">
        <w:rPr>
          <w:rFonts w:ascii="Times New Roman" w:hAnsi="Times New Roman" w:cs="Times New Roman"/>
        </w:rPr>
        <w:fldChar w:fldCharType="separate"/>
      </w:r>
      <w:r w:rsidR="003F7674">
        <w:rPr>
          <w:rFonts w:ascii="Times New Roman" w:hAnsi="Times New Roman" w:cs="Times New Roman"/>
        </w:rPr>
        <w:t>[8]</w:t>
      </w:r>
      <w:r w:rsidR="009E58A8">
        <w:rPr>
          <w:rFonts w:ascii="Times New Roman" w:hAnsi="Times New Roman" w:cs="Times New Roman"/>
        </w:rPr>
        <w:fldChar w:fldCharType="end"/>
      </w:r>
      <w:r w:rsidRPr="00667ECC">
        <w:rPr>
          <w:rFonts w:ascii="Times New Roman" w:hAnsi="Times New Roman" w:cs="Times New Roman"/>
        </w:rPr>
        <w:t xml:space="preserve">. Thus, to deliver both </w:t>
      </w:r>
      <w:r>
        <w:rPr>
          <w:rFonts w:ascii="Times New Roman" w:hAnsi="Times New Roman" w:cs="Times New Roman"/>
        </w:rPr>
        <w:t xml:space="preserve">the </w:t>
      </w:r>
      <w:r w:rsidRPr="00667ECC">
        <w:rPr>
          <w:rFonts w:ascii="Times New Roman" w:hAnsi="Times New Roman" w:cs="Times New Roman"/>
        </w:rPr>
        <w:t xml:space="preserve">high capacity and low latency required for NR V2X transmission, NR V2X operation should be able to exploit more frequency resources, e.g. by supporting carrier aggregation as </w:t>
      </w:r>
      <w:r>
        <w:rPr>
          <w:rFonts w:ascii="Times New Roman" w:hAnsi="Times New Roman" w:cs="Times New Roman"/>
        </w:rPr>
        <w:t xml:space="preserve">in </w:t>
      </w:r>
      <w:r w:rsidRPr="00667ECC">
        <w:rPr>
          <w:rFonts w:ascii="Times New Roman" w:hAnsi="Times New Roman" w:cs="Times New Roman"/>
        </w:rPr>
        <w:t>LTE V2X, especially for lower NR V2X frequency band</w:t>
      </w:r>
      <w:r>
        <w:rPr>
          <w:rFonts w:ascii="Times New Roman" w:hAnsi="Times New Roman" w:cs="Times New Roman"/>
        </w:rPr>
        <w:t>s</w:t>
      </w:r>
      <w:r w:rsidRPr="00667ECC">
        <w:rPr>
          <w:rFonts w:ascii="Times New Roman" w:hAnsi="Times New Roman" w:cs="Times New Roman"/>
        </w:rPr>
        <w:t xml:space="preserve"> with small carrier bandwidth</w:t>
      </w:r>
      <w:r>
        <w:rPr>
          <w:rFonts w:ascii="Times New Roman" w:hAnsi="Times New Roman" w:cs="Times New Roman"/>
        </w:rPr>
        <w:t>s</w:t>
      </w:r>
      <w:r w:rsidRPr="00667ECC">
        <w:rPr>
          <w:rFonts w:ascii="Times New Roman" w:hAnsi="Times New Roman" w:cs="Times New Roman"/>
        </w:rPr>
        <w:t xml:space="preserve">. NR </w:t>
      </w:r>
      <w:r>
        <w:rPr>
          <w:rFonts w:ascii="Times New Roman" w:hAnsi="Times New Roman" w:cs="Times New Roman"/>
        </w:rPr>
        <w:t>sidelink</w:t>
      </w:r>
      <w:r w:rsidRPr="00667ECC">
        <w:rPr>
          <w:rFonts w:ascii="Times New Roman" w:hAnsi="Times New Roman" w:cs="Times New Roman"/>
        </w:rPr>
        <w:t xml:space="preserve"> carrier aggregation support </w:t>
      </w:r>
      <w:r>
        <w:rPr>
          <w:rFonts w:ascii="Times New Roman" w:hAnsi="Times New Roman" w:cs="Times New Roman"/>
        </w:rPr>
        <w:t xml:space="preserve">may </w:t>
      </w:r>
      <w:r w:rsidRPr="00667ECC">
        <w:rPr>
          <w:rFonts w:ascii="Times New Roman" w:hAnsi="Times New Roman" w:cs="Times New Roman"/>
        </w:rPr>
        <w:t xml:space="preserve">be based on UE capability. </w:t>
      </w:r>
      <w:r w:rsidR="009A4538" w:rsidRPr="00ED1669">
        <w:rPr>
          <w:rFonts w:ascii="Times New Roman" w:hAnsi="Times New Roman" w:cs="Times New Roman"/>
          <w:szCs w:val="20"/>
          <w:lang w:eastAsia="ko-KR"/>
        </w:rPr>
        <w:t xml:space="preserve">BWP </w:t>
      </w:r>
      <w:r w:rsidR="009A4538">
        <w:rPr>
          <w:rFonts w:ascii="Times New Roman" w:hAnsi="Times New Roman" w:cs="Times New Roman"/>
          <w:szCs w:val="20"/>
          <w:lang w:eastAsia="ko-KR"/>
        </w:rPr>
        <w:t>was</w:t>
      </w:r>
      <w:r w:rsidR="009A4538" w:rsidRPr="00ED1669">
        <w:rPr>
          <w:rFonts w:ascii="Times New Roman" w:hAnsi="Times New Roman" w:cs="Times New Roman"/>
          <w:szCs w:val="20"/>
          <w:lang w:eastAsia="ko-KR"/>
        </w:rPr>
        <w:t xml:space="preserve"> defined for NR sidelink</w:t>
      </w:r>
      <w:r w:rsidR="009A4538">
        <w:rPr>
          <w:rFonts w:ascii="Times New Roman" w:hAnsi="Times New Roman" w:cs="Times New Roman"/>
          <w:szCs w:val="20"/>
          <w:lang w:eastAsia="ko-KR"/>
        </w:rPr>
        <w:t xml:space="preserve"> in last RAN1 meeting #95 </w:t>
      </w:r>
      <w:r w:rsidR="009A4538">
        <w:rPr>
          <w:rFonts w:ascii="Times New Roman" w:hAnsi="Times New Roman" w:cs="Times New Roman"/>
          <w:szCs w:val="20"/>
          <w:lang w:eastAsia="ko-KR"/>
        </w:rPr>
        <w:fldChar w:fldCharType="begin"/>
      </w:r>
      <w:r w:rsidR="009A4538">
        <w:rPr>
          <w:rFonts w:ascii="Times New Roman" w:hAnsi="Times New Roman" w:cs="Times New Roman"/>
          <w:szCs w:val="20"/>
          <w:lang w:eastAsia="ko-KR"/>
        </w:rPr>
        <w:instrText xml:space="preserve"> REF _Ref528675005 \n \h </w:instrText>
      </w:r>
      <w:r w:rsidR="009A4538">
        <w:rPr>
          <w:rFonts w:ascii="Times New Roman" w:hAnsi="Times New Roman" w:cs="Times New Roman"/>
          <w:szCs w:val="20"/>
          <w:lang w:eastAsia="ko-KR"/>
        </w:rPr>
      </w:r>
      <w:r w:rsidR="009A4538">
        <w:rPr>
          <w:rFonts w:ascii="Times New Roman" w:hAnsi="Times New Roman" w:cs="Times New Roman"/>
          <w:szCs w:val="20"/>
          <w:lang w:eastAsia="ko-KR"/>
        </w:rPr>
        <w:fldChar w:fldCharType="separate"/>
      </w:r>
      <w:r w:rsidR="003F7674">
        <w:rPr>
          <w:rFonts w:ascii="Times New Roman" w:hAnsi="Times New Roman" w:cs="Times New Roman"/>
          <w:szCs w:val="20"/>
          <w:lang w:eastAsia="ko-KR"/>
        </w:rPr>
        <w:t>[3]</w:t>
      </w:r>
      <w:r w:rsidR="009A4538">
        <w:rPr>
          <w:rFonts w:ascii="Times New Roman" w:hAnsi="Times New Roman" w:cs="Times New Roman"/>
          <w:szCs w:val="20"/>
          <w:lang w:eastAsia="ko-KR"/>
        </w:rPr>
        <w:fldChar w:fldCharType="end"/>
      </w:r>
      <w:r w:rsidR="009A4538">
        <w:rPr>
          <w:rFonts w:ascii="Times New Roman" w:hAnsi="Times New Roman" w:cs="Times New Roman"/>
          <w:szCs w:val="20"/>
          <w:lang w:eastAsia="ko-KR"/>
        </w:rPr>
        <w:t xml:space="preserve">. Given </w:t>
      </w:r>
      <w:r w:rsidR="005243A0">
        <w:rPr>
          <w:rFonts w:ascii="Times New Roman" w:hAnsi="Times New Roman" w:cs="Times New Roman"/>
          <w:szCs w:val="20"/>
          <w:lang w:eastAsia="ko-KR"/>
        </w:rPr>
        <w:t xml:space="preserve">the current </w:t>
      </w:r>
      <w:r w:rsidR="009A4538">
        <w:rPr>
          <w:rFonts w:ascii="Times New Roman" w:hAnsi="Times New Roman" w:cs="Times New Roman"/>
          <w:szCs w:val="20"/>
          <w:lang w:eastAsia="ko-KR"/>
        </w:rPr>
        <w:t xml:space="preserve">working assumption that </w:t>
      </w:r>
      <w:r w:rsidR="009A4538" w:rsidRPr="00ED1669">
        <w:rPr>
          <w:rFonts w:ascii="Times New Roman" w:hAnsi="Times New Roman" w:cs="Times New Roman"/>
          <w:szCs w:val="20"/>
          <w:lang w:eastAsia="ko-KR"/>
        </w:rPr>
        <w:t>only one SL BWP is configured in a carrier for a NR V2X UE</w:t>
      </w:r>
      <w:r w:rsidR="009A4538">
        <w:rPr>
          <w:rFonts w:ascii="Times New Roman" w:hAnsi="Times New Roman" w:cs="Times New Roman"/>
          <w:szCs w:val="20"/>
          <w:lang w:eastAsia="ko-KR"/>
        </w:rPr>
        <w:t xml:space="preserve">, </w:t>
      </w:r>
      <w:r w:rsidR="00566C80">
        <w:rPr>
          <w:rFonts w:ascii="Times New Roman" w:hAnsi="Times New Roman" w:cs="Times New Roman"/>
          <w:szCs w:val="20"/>
          <w:lang w:eastAsia="ko-KR"/>
        </w:rPr>
        <w:t xml:space="preserve">the </w:t>
      </w:r>
      <w:r w:rsidR="00BE7030">
        <w:rPr>
          <w:rFonts w:ascii="Times New Roman" w:hAnsi="Times New Roman" w:cs="Times New Roman"/>
          <w:szCs w:val="20"/>
          <w:lang w:eastAsia="ko-KR"/>
        </w:rPr>
        <w:t xml:space="preserve">same </w:t>
      </w:r>
      <w:r w:rsidR="000C3159">
        <w:rPr>
          <w:rFonts w:ascii="Times New Roman" w:hAnsi="Times New Roman" w:cs="Times New Roman"/>
          <w:szCs w:val="20"/>
          <w:lang w:eastAsia="ko-KR"/>
        </w:rPr>
        <w:t>B</w:t>
      </w:r>
      <w:r w:rsidR="006A180A">
        <w:rPr>
          <w:rFonts w:ascii="Times New Roman" w:hAnsi="Times New Roman" w:cs="Times New Roman"/>
          <w:szCs w:val="20"/>
          <w:lang w:eastAsia="ko-KR"/>
        </w:rPr>
        <w:t>WP configuration cross-carrier may be applied for simplicity and also ben</w:t>
      </w:r>
      <w:r w:rsidR="000C3159">
        <w:rPr>
          <w:rFonts w:ascii="Times New Roman" w:hAnsi="Times New Roman" w:cs="Times New Roman"/>
          <w:szCs w:val="20"/>
          <w:lang w:eastAsia="ko-KR"/>
        </w:rPr>
        <w:t xml:space="preserve">eficial </w:t>
      </w:r>
      <w:r w:rsidR="006A180A">
        <w:rPr>
          <w:rFonts w:ascii="Times New Roman" w:hAnsi="Times New Roman" w:cs="Times New Roman"/>
          <w:szCs w:val="20"/>
          <w:lang w:eastAsia="ko-KR"/>
        </w:rPr>
        <w:t xml:space="preserve">to </w:t>
      </w:r>
      <w:r w:rsidR="000C3159">
        <w:rPr>
          <w:rFonts w:ascii="Times New Roman" w:hAnsi="Times New Roman" w:cs="Times New Roman"/>
          <w:szCs w:val="20"/>
          <w:lang w:eastAsia="ko-KR"/>
        </w:rPr>
        <w:t>cross-carrier scheduling</w:t>
      </w:r>
      <w:r w:rsidR="006A180A">
        <w:rPr>
          <w:rFonts w:ascii="Times New Roman" w:hAnsi="Times New Roman" w:cs="Times New Roman"/>
          <w:szCs w:val="20"/>
          <w:lang w:eastAsia="ko-KR"/>
        </w:rPr>
        <w:t xml:space="preserve"> if carrier aggregation is supported</w:t>
      </w:r>
      <w:r w:rsidR="002D2DFD">
        <w:rPr>
          <w:rFonts w:ascii="Times New Roman" w:hAnsi="Times New Roman" w:cs="Times New Roman"/>
          <w:szCs w:val="20"/>
          <w:lang w:eastAsia="ko-KR"/>
        </w:rPr>
        <w:t xml:space="preserve"> for NR sidelink</w:t>
      </w:r>
      <w:r w:rsidR="009A4538">
        <w:rPr>
          <w:rFonts w:ascii="Times New Roman" w:hAnsi="Times New Roman" w:cs="Times New Roman"/>
          <w:szCs w:val="20"/>
          <w:lang w:eastAsia="ko-KR"/>
        </w:rPr>
        <w:t xml:space="preserve">. </w:t>
      </w:r>
    </w:p>
    <w:p w14:paraId="249DB38A" w14:textId="42E24676" w:rsidR="00595F33" w:rsidRDefault="00595F33" w:rsidP="00595F33">
      <w:pPr>
        <w:rPr>
          <w:rFonts w:ascii="Times New Roman" w:hAnsi="Times New Roman" w:cs="Times New Roman"/>
          <w:i/>
        </w:rPr>
      </w:pPr>
      <w:r w:rsidRPr="00421DF3">
        <w:rPr>
          <w:rFonts w:ascii="Times New Roman" w:hAnsi="Times New Roman" w:cs="Times New Roman"/>
          <w:b/>
          <w:i/>
          <w:u w:val="single"/>
        </w:rPr>
        <w:t xml:space="preserve">Proposal </w:t>
      </w:r>
      <w:r w:rsidR="001C2A9B">
        <w:rPr>
          <w:rFonts w:ascii="Times New Roman" w:hAnsi="Times New Roman" w:cs="Times New Roman"/>
          <w:b/>
          <w:i/>
          <w:u w:val="single"/>
        </w:rPr>
        <w:t>10</w:t>
      </w:r>
      <w:r w:rsidRPr="00421DF3">
        <w:rPr>
          <w:rFonts w:ascii="Times New Roman" w:hAnsi="Times New Roman" w:cs="Times New Roman"/>
          <w:b/>
          <w:i/>
          <w:u w:val="single"/>
        </w:rPr>
        <w:t>:</w:t>
      </w:r>
      <w:r w:rsidRPr="244E1878">
        <w:rPr>
          <w:rFonts w:ascii="Calibri" w:eastAsia="Calibri" w:hAnsi="Calibri" w:cs="Calibri"/>
          <w:b/>
          <w:bCs/>
          <w:u w:val="single"/>
          <w:lang w:val="en-GB"/>
        </w:rPr>
        <w:t xml:space="preserve"> </w:t>
      </w:r>
      <w:r w:rsidRPr="00D10656">
        <w:rPr>
          <w:rFonts w:ascii="Times New Roman" w:hAnsi="Times New Roman" w:cs="Times New Roman"/>
          <w:i/>
        </w:rPr>
        <w:t xml:space="preserve">The NR sidelink </w:t>
      </w:r>
      <w:r>
        <w:rPr>
          <w:rFonts w:ascii="Times New Roman" w:hAnsi="Times New Roman" w:cs="Times New Roman"/>
          <w:i/>
        </w:rPr>
        <w:t>should support carrier aggregation.</w:t>
      </w:r>
      <w:r w:rsidRPr="00421DF3">
        <w:rPr>
          <w:rFonts w:ascii="Times New Roman" w:hAnsi="Times New Roman" w:cs="Times New Roman"/>
          <w:i/>
        </w:rPr>
        <w:t xml:space="preserve"> </w:t>
      </w:r>
    </w:p>
    <w:p w14:paraId="4086B16D" w14:textId="6A2B3736" w:rsidR="001252EB" w:rsidRDefault="001252EB" w:rsidP="001252EB">
      <w:pPr>
        <w:jc w:val="both"/>
        <w:rPr>
          <w:rFonts w:ascii="Times New Roman" w:hAnsi="Times New Roman" w:cs="Times New Roman"/>
          <w:i/>
        </w:rPr>
      </w:pPr>
      <w:r>
        <w:rPr>
          <w:rFonts w:ascii="Times New Roman" w:hAnsi="Times New Roman" w:cs="Times New Roman"/>
          <w:i/>
        </w:rPr>
        <w:t xml:space="preserve"> </w:t>
      </w:r>
    </w:p>
    <w:p w14:paraId="0A5187E8" w14:textId="77777777" w:rsidR="000A5764" w:rsidRPr="005804A7" w:rsidRDefault="000A5764" w:rsidP="000A5764">
      <w:pPr>
        <w:pStyle w:val="Heading1"/>
        <w:rPr>
          <w:rFonts w:ascii="Times New Roman" w:hAnsi="Times New Roman"/>
          <w:b/>
          <w:sz w:val="32"/>
          <w:szCs w:val="32"/>
          <w:lang w:val="en-US"/>
        </w:rPr>
      </w:pPr>
      <w:r w:rsidRPr="005804A7">
        <w:rPr>
          <w:rFonts w:ascii="Times New Roman" w:hAnsi="Times New Roman"/>
          <w:b/>
          <w:sz w:val="32"/>
          <w:szCs w:val="32"/>
        </w:rPr>
        <w:t>Conclusion</w:t>
      </w:r>
    </w:p>
    <w:p w14:paraId="74D77292" w14:textId="77777777" w:rsidR="000A5764" w:rsidRPr="005804A7" w:rsidRDefault="00E652D4" w:rsidP="007F142E">
      <w:pPr>
        <w:jc w:val="both"/>
        <w:rPr>
          <w:rFonts w:ascii="Times New Roman" w:hAnsi="Times New Roman" w:cs="Times New Roman"/>
        </w:rPr>
      </w:pPr>
      <w:r>
        <w:rPr>
          <w:rFonts w:ascii="Times New Roman" w:hAnsi="Times New Roman" w:cs="Times New Roman"/>
        </w:rPr>
        <w:t xml:space="preserve">In this contribution, we </w:t>
      </w:r>
      <w:r w:rsidR="00D62A67" w:rsidRPr="005804A7">
        <w:rPr>
          <w:rFonts w:ascii="Times New Roman" w:hAnsi="Times New Roman" w:cs="Times New Roman"/>
        </w:rPr>
        <w:t xml:space="preserve">provide our views on </w:t>
      </w:r>
      <w:r w:rsidR="00E27B0A">
        <w:rPr>
          <w:rFonts w:ascii="Times New Roman" w:hAnsi="Times New Roman" w:cs="Times New Roman"/>
        </w:rPr>
        <w:t xml:space="preserve">multiple aspects of </w:t>
      </w:r>
      <w:r w:rsidR="00E27B0A" w:rsidRPr="005804A7">
        <w:rPr>
          <w:rFonts w:ascii="Times New Roman" w:hAnsi="Times New Roman" w:cs="Times New Roman"/>
        </w:rPr>
        <w:t>physical layer structures</w:t>
      </w:r>
      <w:r w:rsidR="00E27B0A">
        <w:rPr>
          <w:rFonts w:ascii="Times New Roman" w:hAnsi="Times New Roman" w:cs="Times New Roman"/>
        </w:rPr>
        <w:t xml:space="preserve"> design</w:t>
      </w:r>
      <w:r w:rsidR="00D62A67">
        <w:rPr>
          <w:rFonts w:ascii="Times New Roman" w:hAnsi="Times New Roman" w:cs="Times New Roman"/>
        </w:rPr>
        <w:t xml:space="preserve">. </w:t>
      </w:r>
      <w:r w:rsidR="002B075D">
        <w:rPr>
          <w:rFonts w:ascii="Times New Roman" w:hAnsi="Times New Roman" w:cs="Times New Roman"/>
        </w:rPr>
        <w:t>Our proposals are as follows:</w:t>
      </w:r>
      <w:r>
        <w:rPr>
          <w:rFonts w:ascii="Times New Roman" w:hAnsi="Times New Roman" w:cs="Times New Roman"/>
        </w:rPr>
        <w:t xml:space="preserve"> </w:t>
      </w:r>
    </w:p>
    <w:p w14:paraId="299794F0" w14:textId="4077BB55" w:rsidR="004612EF" w:rsidRDefault="004612EF" w:rsidP="004612EF">
      <w:pPr>
        <w:jc w:val="both"/>
        <w:rPr>
          <w:rFonts w:ascii="Times New Roman" w:hAnsi="Times New Roman" w:cs="Times New Roman"/>
          <w:i/>
          <w:iCs/>
          <w:sz w:val="24"/>
          <w:szCs w:val="24"/>
        </w:rPr>
      </w:pPr>
      <w:r w:rsidRPr="00FE5C6A">
        <w:rPr>
          <w:rFonts w:ascii="Times New Roman" w:hAnsi="Times New Roman" w:cs="Times New Roman"/>
          <w:b/>
          <w:i/>
          <w:u w:val="single"/>
        </w:rPr>
        <w:t>Proposal 1:</w:t>
      </w:r>
      <w:r>
        <w:rPr>
          <w:rFonts w:ascii="Times New Roman" w:hAnsi="Times New Roman" w:cs="Times New Roman"/>
          <w:i/>
          <w:iCs/>
          <w:sz w:val="24"/>
          <w:szCs w:val="24"/>
        </w:rPr>
        <w:t xml:space="preserve"> </w:t>
      </w:r>
      <w:r w:rsidRPr="00D10656">
        <w:rPr>
          <w:rFonts w:ascii="Times New Roman" w:hAnsi="Times New Roman" w:cs="Times New Roman"/>
          <w:i/>
        </w:rPr>
        <w:t>The NR sidelink waveform should support DFT-S-OFDM.</w:t>
      </w:r>
      <w:r>
        <w:rPr>
          <w:rFonts w:ascii="Times New Roman" w:hAnsi="Times New Roman" w:cs="Times New Roman"/>
          <w:i/>
          <w:iCs/>
          <w:sz w:val="24"/>
          <w:szCs w:val="24"/>
        </w:rPr>
        <w:t xml:space="preserve">  </w:t>
      </w:r>
    </w:p>
    <w:p w14:paraId="4C5A82B8" w14:textId="52726C17" w:rsidR="000038DC" w:rsidRDefault="000038DC" w:rsidP="004612EF">
      <w:pPr>
        <w:jc w:val="both"/>
        <w:rPr>
          <w:rFonts w:ascii="Times New Roman" w:hAnsi="Times New Roman" w:cs="Times New Roman"/>
          <w:i/>
          <w:iCs/>
          <w:sz w:val="24"/>
          <w:szCs w:val="24"/>
        </w:rPr>
      </w:pPr>
      <w:r>
        <w:rPr>
          <w:rFonts w:ascii="Times New Roman" w:hAnsi="Times New Roman" w:cs="Times New Roman"/>
          <w:b/>
          <w:i/>
          <w:u w:val="single"/>
        </w:rPr>
        <w:t>Proposal 2</w:t>
      </w:r>
      <w:r w:rsidRPr="00D10656">
        <w:rPr>
          <w:rFonts w:ascii="Times New Roman" w:hAnsi="Times New Roman" w:cs="Times New Roman"/>
          <w:b/>
          <w:i/>
          <w:u w:val="single"/>
        </w:rPr>
        <w:t>:</w:t>
      </w:r>
      <w:r>
        <w:rPr>
          <w:rFonts w:ascii="Times New Roman" w:hAnsi="Times New Roman" w:cs="Times New Roman"/>
          <w:i/>
          <w:iCs/>
          <w:sz w:val="24"/>
          <w:szCs w:val="24"/>
        </w:rPr>
        <w:t xml:space="preserve"> </w:t>
      </w:r>
      <w:r>
        <w:rPr>
          <w:rFonts w:ascii="Times New Roman" w:hAnsi="Times New Roman" w:cs="Times New Roman"/>
          <w:i/>
        </w:rPr>
        <w:t xml:space="preserve">Extended CP for 30 kHz in FR1 and extended CP for 120 kHz in FR2 are not supported. </w:t>
      </w:r>
    </w:p>
    <w:p w14:paraId="7524E06B" w14:textId="262DE894" w:rsidR="004612EF" w:rsidRPr="00783414" w:rsidRDefault="004612EF" w:rsidP="004612EF">
      <w:pPr>
        <w:jc w:val="both"/>
        <w:rPr>
          <w:rFonts w:ascii="Times New Roman" w:hAnsi="Times New Roman" w:cs="Times New Roman"/>
          <w:i/>
        </w:rPr>
      </w:pPr>
      <w:r>
        <w:rPr>
          <w:rFonts w:ascii="Times New Roman" w:hAnsi="Times New Roman" w:cs="Times New Roman"/>
          <w:b/>
          <w:i/>
          <w:u w:val="single"/>
        </w:rPr>
        <w:t xml:space="preserve">Proposal </w:t>
      </w:r>
      <w:r w:rsidR="000038DC">
        <w:rPr>
          <w:rFonts w:ascii="Times New Roman" w:hAnsi="Times New Roman" w:cs="Times New Roman"/>
          <w:b/>
          <w:i/>
          <w:u w:val="single"/>
        </w:rPr>
        <w:t>3</w:t>
      </w:r>
      <w:r w:rsidRPr="00783414">
        <w:rPr>
          <w:rFonts w:ascii="Times New Roman" w:hAnsi="Times New Roman" w:cs="Times New Roman"/>
          <w:u w:val="single"/>
        </w:rPr>
        <w:t>:</w:t>
      </w:r>
      <w:r w:rsidRPr="00783414">
        <w:rPr>
          <w:rFonts w:ascii="Times New Roman" w:hAnsi="Times New Roman" w:cs="Times New Roman"/>
        </w:rPr>
        <w:t xml:space="preserve"> </w:t>
      </w:r>
      <w:r w:rsidRPr="00783414">
        <w:rPr>
          <w:rFonts w:ascii="Times New Roman" w:hAnsi="Times New Roman" w:cs="Times New Roman"/>
          <w:i/>
        </w:rPr>
        <w:t xml:space="preserve">NR V2X should study robust </w:t>
      </w:r>
      <w:r>
        <w:rPr>
          <w:rFonts w:ascii="Times New Roman" w:hAnsi="Times New Roman" w:cs="Times New Roman"/>
          <w:i/>
        </w:rPr>
        <w:t>DMRS</w:t>
      </w:r>
      <w:r w:rsidRPr="00783414">
        <w:rPr>
          <w:rFonts w:ascii="Times New Roman" w:hAnsi="Times New Roman" w:cs="Times New Roman"/>
          <w:i/>
        </w:rPr>
        <w:t xml:space="preserve"> design with increased time domain density for high doppler scenarios.</w:t>
      </w:r>
    </w:p>
    <w:p w14:paraId="22C2718B" w14:textId="67EBE30F" w:rsidR="004612EF" w:rsidRDefault="004612EF" w:rsidP="004612EF">
      <w:pPr>
        <w:jc w:val="both"/>
        <w:rPr>
          <w:rFonts w:ascii="Times New Roman" w:hAnsi="Times New Roman" w:cs="Times New Roman"/>
          <w:i/>
        </w:rPr>
      </w:pPr>
      <w:r w:rsidRPr="00783414">
        <w:rPr>
          <w:rFonts w:ascii="Times New Roman" w:hAnsi="Times New Roman" w:cs="Times New Roman"/>
          <w:b/>
          <w:i/>
          <w:u w:val="single"/>
        </w:rPr>
        <w:t>Proposal</w:t>
      </w:r>
      <w:r w:rsidR="000038DC">
        <w:rPr>
          <w:rFonts w:ascii="Times New Roman" w:hAnsi="Times New Roman" w:cs="Times New Roman"/>
          <w:b/>
          <w:i/>
          <w:u w:val="single"/>
        </w:rPr>
        <w:t xml:space="preserve"> 4</w:t>
      </w:r>
      <w:r w:rsidRPr="00783414">
        <w:rPr>
          <w:rFonts w:ascii="Times New Roman" w:hAnsi="Times New Roman" w:cs="Times New Roman"/>
          <w:b/>
          <w:i/>
          <w:u w:val="single"/>
        </w:rPr>
        <w:t>:</w:t>
      </w:r>
      <w:r w:rsidRPr="00783414">
        <w:rPr>
          <w:rFonts w:ascii="Times New Roman" w:hAnsi="Times New Roman" w:cs="Times New Roman"/>
        </w:rPr>
        <w:t xml:space="preserve"> </w:t>
      </w:r>
      <w:r w:rsidRPr="00783414">
        <w:rPr>
          <w:rFonts w:ascii="Times New Roman" w:hAnsi="Times New Roman" w:cs="Times New Roman"/>
          <w:i/>
        </w:rPr>
        <w:t xml:space="preserve">NR V2X should study flexible </w:t>
      </w:r>
      <w:r>
        <w:rPr>
          <w:rFonts w:ascii="Times New Roman" w:hAnsi="Times New Roman" w:cs="Times New Roman"/>
          <w:i/>
        </w:rPr>
        <w:t>DMRS</w:t>
      </w:r>
      <w:r w:rsidRPr="00783414">
        <w:rPr>
          <w:rFonts w:ascii="Times New Roman" w:hAnsi="Times New Roman" w:cs="Times New Roman"/>
          <w:i/>
        </w:rPr>
        <w:t xml:space="preserve"> patterns</w:t>
      </w:r>
      <w:r>
        <w:rPr>
          <w:rFonts w:ascii="Times New Roman" w:hAnsi="Times New Roman" w:cs="Times New Roman"/>
          <w:i/>
        </w:rPr>
        <w:t xml:space="preserve"> and procedure</w:t>
      </w:r>
      <w:r w:rsidRPr="00783414">
        <w:rPr>
          <w:rFonts w:ascii="Times New Roman" w:hAnsi="Times New Roman" w:cs="Times New Roman"/>
          <w:i/>
        </w:rPr>
        <w:t xml:space="preserve"> for dynamic scenarios.</w:t>
      </w:r>
    </w:p>
    <w:p w14:paraId="188AA0F7" w14:textId="3F197C6F" w:rsidR="004612EF" w:rsidRDefault="000038DC" w:rsidP="004612EF">
      <w:pPr>
        <w:spacing w:line="252" w:lineRule="auto"/>
        <w:jc w:val="both"/>
        <w:rPr>
          <w:rFonts w:ascii="Times New Roman" w:hAnsi="Times New Roman" w:cs="Times New Roman"/>
        </w:rPr>
      </w:pPr>
      <w:r>
        <w:rPr>
          <w:rFonts w:ascii="Times New Roman" w:hAnsi="Times New Roman" w:cs="Times New Roman"/>
          <w:b/>
          <w:bCs/>
          <w:i/>
          <w:iCs/>
          <w:u w:val="single"/>
        </w:rPr>
        <w:t>Proposal 5</w:t>
      </w:r>
      <w:r w:rsidR="004612EF">
        <w:rPr>
          <w:rFonts w:ascii="Times New Roman" w:hAnsi="Times New Roman" w:cs="Times New Roman"/>
          <w:b/>
          <w:bCs/>
          <w:i/>
          <w:iCs/>
          <w:u w:val="single"/>
        </w:rPr>
        <w:t>:</w:t>
      </w:r>
      <w:r w:rsidR="004612EF">
        <w:rPr>
          <w:rFonts w:ascii="Times New Roman" w:hAnsi="Times New Roman" w:cs="Times New Roman"/>
        </w:rPr>
        <w:t xml:space="preserve"> </w:t>
      </w:r>
      <w:r w:rsidR="004612EF" w:rsidRPr="004612EF">
        <w:rPr>
          <w:rFonts w:ascii="Times New Roman" w:hAnsi="Times New Roman" w:cs="Times New Roman"/>
          <w:i/>
        </w:rPr>
        <w:t>DMRS design for DFT-s-OFDM should be studied if DFT-s-OFDM is supported for NR V2X.</w:t>
      </w:r>
    </w:p>
    <w:p w14:paraId="3EA3DFF7" w14:textId="77777777" w:rsidR="003E524B" w:rsidRDefault="003E524B" w:rsidP="003E524B">
      <w:pPr>
        <w:jc w:val="both"/>
        <w:rPr>
          <w:rFonts w:ascii="Times New Roman" w:hAnsi="Times New Roman" w:cs="Times New Roman"/>
          <w:i/>
        </w:rPr>
      </w:pPr>
      <w:r>
        <w:rPr>
          <w:rFonts w:ascii="Times New Roman" w:hAnsi="Times New Roman" w:cs="Times New Roman"/>
          <w:b/>
          <w:i/>
          <w:u w:val="single"/>
        </w:rPr>
        <w:t>Proposal 6:</w:t>
      </w:r>
      <w:r>
        <w:rPr>
          <w:rFonts w:ascii="Times New Roman" w:hAnsi="Times New Roman" w:cs="Times New Roman"/>
          <w:i/>
        </w:rPr>
        <w:t xml:space="preserve"> Support Option 3 for PSCCH and PSSCH multiplexing for low latency V2X SL communications; Support</w:t>
      </w:r>
      <w:r w:rsidRPr="00BF1A8E">
        <w:rPr>
          <w:rFonts w:ascii="Times New Roman" w:hAnsi="Times New Roman" w:cs="Times New Roman"/>
          <w:i/>
        </w:rPr>
        <w:t xml:space="preserve"> </w:t>
      </w:r>
      <w:r>
        <w:rPr>
          <w:rFonts w:ascii="Times New Roman" w:hAnsi="Times New Roman" w:cs="Times New Roman"/>
          <w:i/>
        </w:rPr>
        <w:t xml:space="preserve">Option </w:t>
      </w:r>
      <w:r w:rsidRPr="00BF1A8E">
        <w:rPr>
          <w:rFonts w:ascii="Times New Roman" w:hAnsi="Times New Roman" w:cs="Times New Roman"/>
          <w:i/>
        </w:rPr>
        <w:t>2 for</w:t>
      </w:r>
      <w:r>
        <w:rPr>
          <w:rFonts w:ascii="Times New Roman" w:hAnsi="Times New Roman" w:cs="Times New Roman"/>
          <w:i/>
        </w:rPr>
        <w:t xml:space="preserve"> PSCCH and PSSCH multiplexing for relaxed latency V2X SL communications. </w:t>
      </w:r>
    </w:p>
    <w:p w14:paraId="4D66603C" w14:textId="77777777" w:rsidR="000119C4" w:rsidRDefault="000119C4" w:rsidP="000119C4">
      <w:pPr>
        <w:rPr>
          <w:rFonts w:ascii="Calibri" w:hAnsi="Calibri" w:cs="Calibri"/>
          <w:b/>
          <w:bCs/>
          <w:sz w:val="24"/>
          <w:szCs w:val="24"/>
        </w:rPr>
      </w:pPr>
      <w:r>
        <w:rPr>
          <w:rFonts w:ascii="Times New Roman" w:hAnsi="Times New Roman" w:cs="Times New Roman"/>
          <w:b/>
          <w:bCs/>
          <w:i/>
          <w:iCs/>
          <w:u w:val="single"/>
        </w:rPr>
        <w:t>Proposal 7:</w:t>
      </w:r>
      <w:r>
        <w:rPr>
          <w:rFonts w:ascii="Times New Roman" w:hAnsi="Times New Roman" w:cs="Times New Roman"/>
          <w:i/>
          <w:iCs/>
        </w:rPr>
        <w:t xml:space="preserve"> NR V2X should study 2-stage SCI for NR V2X.</w:t>
      </w:r>
    </w:p>
    <w:p w14:paraId="7C62DA49" w14:textId="77777777" w:rsidR="003E524B" w:rsidRDefault="003E524B" w:rsidP="003E524B">
      <w:pPr>
        <w:jc w:val="both"/>
        <w:rPr>
          <w:rFonts w:ascii="Times New Roman" w:hAnsi="Times New Roman" w:cs="Times New Roman"/>
          <w:i/>
        </w:rPr>
      </w:pPr>
      <w:r>
        <w:rPr>
          <w:rFonts w:ascii="Times New Roman" w:hAnsi="Times New Roman" w:cs="Times New Roman"/>
          <w:b/>
          <w:i/>
          <w:u w:val="single"/>
        </w:rPr>
        <w:t>Proposal 8:</w:t>
      </w:r>
      <w:r>
        <w:rPr>
          <w:rFonts w:ascii="Times New Roman" w:hAnsi="Times New Roman" w:cs="Times New Roman"/>
          <w:i/>
        </w:rPr>
        <w:t xml:space="preserve"> Resource pool consists of contiguous resources in frequency and non-contiguous resources in time. </w:t>
      </w:r>
    </w:p>
    <w:p w14:paraId="7E06499E" w14:textId="77777777" w:rsidR="001C2A9B" w:rsidRDefault="001C2A9B" w:rsidP="001C2A9B">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Pr>
          <w:rFonts w:ascii="Times New Roman" w:eastAsiaTheme="minorEastAsia" w:hAnsi="Times New Roman"/>
          <w:bCs w:val="0"/>
          <w:i/>
          <w:sz w:val="22"/>
          <w:szCs w:val="22"/>
          <w:u w:val="single"/>
          <w:lang w:val="en-US"/>
        </w:rPr>
        <w:t>Proposal 9</w:t>
      </w:r>
      <w:r w:rsidRPr="00676CFC">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w:t>
      </w:r>
      <w:r w:rsidRPr="00957544">
        <w:rPr>
          <w:rFonts w:ascii="Times New Roman" w:eastAsiaTheme="minorEastAsia" w:hAnsi="Times New Roman"/>
          <w:b w:val="0"/>
          <w:bCs w:val="0"/>
          <w:i/>
          <w:sz w:val="22"/>
          <w:szCs w:val="22"/>
          <w:lang w:val="en-US"/>
        </w:rPr>
        <w:t>NR</w:t>
      </w:r>
      <w:r>
        <w:rPr>
          <w:rFonts w:ascii="Times New Roman" w:eastAsiaTheme="minorEastAsia" w:hAnsi="Times New Roman"/>
          <w:b w:val="0"/>
          <w:bCs w:val="0"/>
          <w:i/>
          <w:sz w:val="22"/>
          <w:szCs w:val="22"/>
          <w:lang w:val="en-US"/>
        </w:rPr>
        <w:t xml:space="preserve"> V2X sidelink </w:t>
      </w:r>
      <w:r w:rsidRPr="00957544">
        <w:rPr>
          <w:rFonts w:ascii="Times New Roman" w:eastAsiaTheme="minorEastAsia" w:hAnsi="Times New Roman"/>
          <w:b w:val="0"/>
          <w:bCs w:val="0"/>
          <w:i/>
          <w:sz w:val="22"/>
          <w:szCs w:val="22"/>
          <w:lang w:val="en-US"/>
        </w:rPr>
        <w:t>support</w:t>
      </w:r>
      <w:r>
        <w:rPr>
          <w:rFonts w:ascii="Times New Roman" w:eastAsiaTheme="minorEastAsia" w:hAnsi="Times New Roman"/>
          <w:b w:val="0"/>
          <w:bCs w:val="0"/>
          <w:i/>
          <w:sz w:val="22"/>
          <w:szCs w:val="22"/>
          <w:lang w:val="en-US"/>
        </w:rPr>
        <w:t>s</w:t>
      </w:r>
      <w:r w:rsidRPr="00957544">
        <w:rPr>
          <w:rFonts w:ascii="Times New Roman" w:eastAsiaTheme="minorEastAsia" w:hAnsi="Times New Roman"/>
          <w:b w:val="0"/>
          <w:bCs w:val="0"/>
          <w:i/>
          <w:sz w:val="22"/>
          <w:szCs w:val="22"/>
          <w:lang w:val="en-US"/>
        </w:rPr>
        <w:t xml:space="preserve"> </w:t>
      </w:r>
      <w:r>
        <w:rPr>
          <w:rFonts w:ascii="Times New Roman" w:eastAsiaTheme="minorEastAsia" w:hAnsi="Times New Roman"/>
          <w:b w:val="0"/>
          <w:bCs w:val="0"/>
          <w:i/>
          <w:sz w:val="22"/>
          <w:szCs w:val="22"/>
          <w:lang w:val="en-US"/>
        </w:rPr>
        <w:t>both slot-based and symbol-based resource pools.</w:t>
      </w:r>
    </w:p>
    <w:p w14:paraId="481BA6C8" w14:textId="61CAF5E9" w:rsidR="003E524B" w:rsidRDefault="003E524B" w:rsidP="003E524B">
      <w:pPr>
        <w:rPr>
          <w:rFonts w:ascii="Times New Roman" w:hAnsi="Times New Roman" w:cs="Times New Roman"/>
          <w:i/>
        </w:rPr>
      </w:pPr>
      <w:r w:rsidRPr="00421DF3">
        <w:rPr>
          <w:rFonts w:ascii="Times New Roman" w:hAnsi="Times New Roman" w:cs="Times New Roman"/>
          <w:b/>
          <w:i/>
          <w:u w:val="single"/>
        </w:rPr>
        <w:t xml:space="preserve">Proposal </w:t>
      </w:r>
      <w:r w:rsidR="001C2A9B">
        <w:rPr>
          <w:rFonts w:ascii="Times New Roman" w:hAnsi="Times New Roman" w:cs="Times New Roman"/>
          <w:b/>
          <w:i/>
          <w:u w:val="single"/>
        </w:rPr>
        <w:t>10</w:t>
      </w:r>
      <w:r w:rsidRPr="00421DF3">
        <w:rPr>
          <w:rFonts w:ascii="Times New Roman" w:hAnsi="Times New Roman" w:cs="Times New Roman"/>
          <w:b/>
          <w:i/>
          <w:u w:val="single"/>
        </w:rPr>
        <w:t>:</w:t>
      </w:r>
      <w:r w:rsidRPr="244E1878">
        <w:rPr>
          <w:rFonts w:ascii="Calibri" w:eastAsia="Calibri" w:hAnsi="Calibri" w:cs="Calibri"/>
          <w:b/>
          <w:bCs/>
          <w:u w:val="single"/>
          <w:lang w:val="en-GB"/>
        </w:rPr>
        <w:t xml:space="preserve"> </w:t>
      </w:r>
      <w:r w:rsidRPr="00D10656">
        <w:rPr>
          <w:rFonts w:ascii="Times New Roman" w:hAnsi="Times New Roman" w:cs="Times New Roman"/>
          <w:i/>
        </w:rPr>
        <w:t xml:space="preserve">The NR sidelink </w:t>
      </w:r>
      <w:r>
        <w:rPr>
          <w:rFonts w:ascii="Times New Roman" w:hAnsi="Times New Roman" w:cs="Times New Roman"/>
          <w:i/>
        </w:rPr>
        <w:t>should support carrier aggregation.</w:t>
      </w:r>
      <w:r w:rsidRPr="00421DF3">
        <w:rPr>
          <w:rFonts w:ascii="Times New Roman" w:hAnsi="Times New Roman" w:cs="Times New Roman"/>
          <w:i/>
        </w:rPr>
        <w:t xml:space="preserve"> </w:t>
      </w:r>
    </w:p>
    <w:p w14:paraId="596887E2" w14:textId="77777777" w:rsidR="004612EF" w:rsidRDefault="004612EF" w:rsidP="004612EF">
      <w:pPr>
        <w:spacing w:line="252" w:lineRule="auto"/>
        <w:jc w:val="both"/>
        <w:rPr>
          <w:rFonts w:ascii="Times New Roman" w:hAnsi="Times New Roman" w:cs="Times New Roman"/>
        </w:rPr>
      </w:pPr>
    </w:p>
    <w:p w14:paraId="12348844" w14:textId="77777777" w:rsidR="000A5764" w:rsidRPr="005804A7" w:rsidRDefault="000A5764" w:rsidP="000A5764">
      <w:pPr>
        <w:pStyle w:val="Heading1"/>
        <w:rPr>
          <w:rFonts w:ascii="Times New Roman" w:hAnsi="Times New Roman"/>
          <w:b/>
          <w:sz w:val="32"/>
          <w:lang w:val="en-US"/>
        </w:rPr>
      </w:pPr>
      <w:r w:rsidRPr="005804A7">
        <w:rPr>
          <w:rFonts w:ascii="Times New Roman" w:hAnsi="Times New Roman"/>
          <w:b/>
          <w:sz w:val="32"/>
          <w:lang w:val="en-US"/>
        </w:rPr>
        <w:lastRenderedPageBreak/>
        <w:t>References</w:t>
      </w:r>
    </w:p>
    <w:p w14:paraId="045C564C" w14:textId="2E7681D6" w:rsidR="00FC6035" w:rsidRDefault="00FC6035" w:rsidP="00573678">
      <w:pPr>
        <w:pStyle w:val="ListParagraph"/>
        <w:numPr>
          <w:ilvl w:val="0"/>
          <w:numId w:val="10"/>
        </w:numPr>
        <w:spacing w:before="120" w:after="160"/>
        <w:contextualSpacing/>
        <w:jc w:val="both"/>
        <w:rPr>
          <w:rFonts w:ascii="Times New Roman" w:hAnsi="Times New Roman" w:cs="Times New Roman"/>
        </w:rPr>
      </w:pPr>
      <w:bookmarkStart w:id="7" w:name="_Ref524941128"/>
      <w:bookmarkStart w:id="8" w:name="_Hlk521603677"/>
      <w:r w:rsidRPr="00FE4CA9">
        <w:rPr>
          <w:rFonts w:ascii="Times New Roman" w:hAnsi="Times New Roman" w:cs="Times New Roman"/>
        </w:rPr>
        <w:t>Chairman’s Notes, 3GPP TSG RAN1 WG1 #94 Meeting, Gothenburg, Sweden, Aug. 2018.</w:t>
      </w:r>
      <w:bookmarkEnd w:id="7"/>
    </w:p>
    <w:p w14:paraId="135FA7B1" w14:textId="04A82084" w:rsidR="00A23934" w:rsidRPr="00A23934" w:rsidRDefault="00A23934" w:rsidP="00A23934">
      <w:pPr>
        <w:pStyle w:val="ListParagraph"/>
        <w:numPr>
          <w:ilvl w:val="0"/>
          <w:numId w:val="10"/>
        </w:numPr>
        <w:spacing w:before="120" w:after="160" w:line="256" w:lineRule="auto"/>
        <w:contextualSpacing/>
        <w:jc w:val="both"/>
        <w:rPr>
          <w:rFonts w:ascii="Times New Roman" w:hAnsi="Times New Roman" w:cs="Times New Roman"/>
        </w:rPr>
      </w:pPr>
      <w:bookmarkStart w:id="9" w:name="_Ref534893849"/>
      <w:r>
        <w:rPr>
          <w:rFonts w:ascii="Times New Roman" w:hAnsi="Times New Roman" w:cs="Times New Roman"/>
        </w:rPr>
        <w:t>Chairman’s Notes, 3GPP TSG RAN1 WG1 #94bis Meeting, Chengdu, China, Oct. 2018.</w:t>
      </w:r>
      <w:bookmarkEnd w:id="9"/>
    </w:p>
    <w:p w14:paraId="656760EC" w14:textId="7878F944" w:rsidR="009B3995" w:rsidRDefault="009B3995" w:rsidP="00573678">
      <w:pPr>
        <w:pStyle w:val="ListParagraph"/>
        <w:numPr>
          <w:ilvl w:val="0"/>
          <w:numId w:val="10"/>
        </w:numPr>
        <w:spacing w:before="120" w:after="160"/>
        <w:contextualSpacing/>
        <w:jc w:val="both"/>
        <w:rPr>
          <w:rFonts w:ascii="Times New Roman" w:hAnsi="Times New Roman" w:cs="Times New Roman"/>
        </w:rPr>
      </w:pPr>
      <w:bookmarkStart w:id="10" w:name="_Ref528675005"/>
      <w:bookmarkStart w:id="11" w:name="_Ref525646460"/>
      <w:r>
        <w:rPr>
          <w:rFonts w:ascii="Times New Roman" w:hAnsi="Times New Roman" w:cs="Times New Roman"/>
        </w:rPr>
        <w:t>Chairman’s Notes, 3GPP TSG RAN1 WG1 #9</w:t>
      </w:r>
      <w:r w:rsidR="00ED1669">
        <w:rPr>
          <w:rFonts w:ascii="Times New Roman" w:hAnsi="Times New Roman" w:cs="Times New Roman"/>
        </w:rPr>
        <w:t>5</w:t>
      </w:r>
      <w:r>
        <w:rPr>
          <w:rFonts w:ascii="Times New Roman" w:hAnsi="Times New Roman" w:cs="Times New Roman"/>
        </w:rPr>
        <w:t xml:space="preserve"> Meeting, </w:t>
      </w:r>
      <w:r w:rsidR="00ED1669">
        <w:rPr>
          <w:rFonts w:ascii="Times New Roman" w:hAnsi="Times New Roman" w:cs="Times New Roman"/>
        </w:rPr>
        <w:t>Spoken</w:t>
      </w:r>
      <w:r>
        <w:rPr>
          <w:rFonts w:ascii="Times New Roman" w:hAnsi="Times New Roman" w:cs="Times New Roman"/>
        </w:rPr>
        <w:t xml:space="preserve">, </w:t>
      </w:r>
      <w:r w:rsidR="00ED1669">
        <w:rPr>
          <w:rFonts w:ascii="Times New Roman" w:hAnsi="Times New Roman" w:cs="Times New Roman"/>
        </w:rPr>
        <w:t>USA</w:t>
      </w:r>
      <w:r>
        <w:rPr>
          <w:rFonts w:ascii="Times New Roman" w:hAnsi="Times New Roman" w:cs="Times New Roman"/>
        </w:rPr>
        <w:t xml:space="preserve">, </w:t>
      </w:r>
      <w:r w:rsidR="00ED1669">
        <w:rPr>
          <w:rFonts w:ascii="Times New Roman" w:hAnsi="Times New Roman" w:cs="Times New Roman"/>
        </w:rPr>
        <w:t>Nov</w:t>
      </w:r>
      <w:r>
        <w:rPr>
          <w:rFonts w:ascii="Times New Roman" w:hAnsi="Times New Roman" w:cs="Times New Roman"/>
        </w:rPr>
        <w:t>. 2018.</w:t>
      </w:r>
      <w:bookmarkEnd w:id="10"/>
      <w:r>
        <w:rPr>
          <w:rFonts w:ascii="Times New Roman" w:hAnsi="Times New Roman" w:cs="Times New Roman"/>
        </w:rPr>
        <w:t xml:space="preserve"> </w:t>
      </w:r>
    </w:p>
    <w:p w14:paraId="1430278E" w14:textId="7EBB4FFB" w:rsidR="000038DC" w:rsidRPr="000038DC" w:rsidRDefault="000038DC" w:rsidP="000038DC">
      <w:pPr>
        <w:pStyle w:val="ListParagraph"/>
        <w:numPr>
          <w:ilvl w:val="0"/>
          <w:numId w:val="10"/>
        </w:numPr>
        <w:spacing w:before="120" w:after="160"/>
        <w:contextualSpacing/>
        <w:jc w:val="both"/>
        <w:rPr>
          <w:rFonts w:ascii="Times New Roman" w:hAnsi="Times New Roman" w:cs="Times New Roman"/>
        </w:rPr>
      </w:pPr>
      <w:bookmarkStart w:id="12" w:name="_Ref534878020"/>
      <w:bookmarkStart w:id="13" w:name="_Ref528883374"/>
      <w:bookmarkStart w:id="14" w:name="_Ref521518965"/>
      <w:bookmarkEnd w:id="8"/>
      <w:bookmarkEnd w:id="11"/>
      <w:r w:rsidRPr="00907F25">
        <w:rPr>
          <w:rFonts w:ascii="Times New Roman" w:hAnsi="Times New Roman" w:cs="Times New Roman"/>
        </w:rPr>
        <w:t>R1-</w:t>
      </w:r>
      <w:r w:rsidRPr="00FB187A">
        <w:rPr>
          <w:rFonts w:ascii="Times New Roman" w:hAnsi="Times New Roman" w:cs="Times New Roman"/>
        </w:rPr>
        <w:t xml:space="preserve"> 1900797</w:t>
      </w:r>
      <w:r>
        <w:rPr>
          <w:rFonts w:ascii="Times New Roman" w:hAnsi="Times New Roman" w:cs="Times New Roman"/>
        </w:rPr>
        <w:t>,</w:t>
      </w:r>
      <w:r w:rsidRPr="0071151B">
        <w:rPr>
          <w:rFonts w:ascii="Times New Roman" w:hAnsi="Times New Roman" w:cs="Times New Roman"/>
        </w:rPr>
        <w:t xml:space="preserve"> </w:t>
      </w:r>
      <w:r>
        <w:rPr>
          <w:rFonts w:ascii="Times New Roman" w:hAnsi="Times New Roman" w:cs="Times New Roman"/>
        </w:rPr>
        <w:t>“</w:t>
      </w:r>
      <w:r w:rsidRPr="0071151B">
        <w:rPr>
          <w:rFonts w:ascii="Times New Roman" w:hAnsi="Times New Roman" w:cs="Times New Roman"/>
        </w:rPr>
        <w:t xml:space="preserve">Link </w:t>
      </w:r>
      <w:r w:rsidR="00BF0BBF">
        <w:rPr>
          <w:rFonts w:ascii="Times New Roman" w:hAnsi="Times New Roman" w:cs="Times New Roman"/>
        </w:rPr>
        <w:t>level evaluations on w</w:t>
      </w:r>
      <w:r w:rsidRPr="0071151B">
        <w:rPr>
          <w:rFonts w:ascii="Times New Roman" w:hAnsi="Times New Roman" w:cs="Times New Roman"/>
        </w:rPr>
        <w:t>aveform for NR V2X</w:t>
      </w:r>
      <w:r>
        <w:rPr>
          <w:rFonts w:ascii="Times New Roman" w:hAnsi="Times New Roman" w:cs="Times New Roman"/>
        </w:rPr>
        <w:t xml:space="preserve">”, </w:t>
      </w:r>
      <w:r w:rsidRPr="00273D9E">
        <w:rPr>
          <w:rFonts w:ascii="Times New Roman" w:hAnsi="Times New Roman" w:cs="Times New Roman"/>
        </w:rPr>
        <w:t xml:space="preserve">InterDigital, </w:t>
      </w:r>
      <w:r>
        <w:rPr>
          <w:rFonts w:ascii="Times New Roman" w:hAnsi="Times New Roman" w:cs="Times New Roman"/>
        </w:rPr>
        <w:t>Jan. 2019</w:t>
      </w:r>
      <w:r w:rsidRPr="00273D9E">
        <w:rPr>
          <w:rFonts w:ascii="Times New Roman" w:hAnsi="Times New Roman" w:cs="Times New Roman"/>
        </w:rPr>
        <w:t>.</w:t>
      </w:r>
      <w:bookmarkEnd w:id="12"/>
    </w:p>
    <w:p w14:paraId="25BB9471" w14:textId="46EF40FC" w:rsidR="00A23934" w:rsidRDefault="00A23934" w:rsidP="00A23934">
      <w:pPr>
        <w:pStyle w:val="ListParagraph"/>
        <w:numPr>
          <w:ilvl w:val="0"/>
          <w:numId w:val="10"/>
        </w:numPr>
        <w:spacing w:before="120" w:after="160" w:line="256" w:lineRule="auto"/>
        <w:contextualSpacing/>
        <w:jc w:val="both"/>
        <w:rPr>
          <w:rFonts w:ascii="Times New Roman" w:hAnsi="Times New Roman" w:cs="Times New Roman"/>
        </w:rPr>
      </w:pPr>
      <w:bookmarkStart w:id="15" w:name="_Ref534895393"/>
      <w:bookmarkEnd w:id="13"/>
      <w:r>
        <w:rPr>
          <w:rFonts w:ascii="Times New Roman" w:hAnsi="Times New Roman" w:cs="Times New Roman"/>
        </w:rPr>
        <w:t>3GPP TS 22.186, Enhancement of 3GPP support for V2X scenarios; Stage 1, v. 15.2.0, Sept. 2017.</w:t>
      </w:r>
      <w:bookmarkEnd w:id="15"/>
      <w:r>
        <w:rPr>
          <w:rFonts w:ascii="Times New Roman" w:hAnsi="Times New Roman" w:cs="Times New Roman"/>
        </w:rPr>
        <w:t xml:space="preserve"> </w:t>
      </w:r>
    </w:p>
    <w:p w14:paraId="17A3349A" w14:textId="571770D7" w:rsidR="001934DF" w:rsidRDefault="000038DC" w:rsidP="000038DC">
      <w:pPr>
        <w:pStyle w:val="ListParagraph"/>
        <w:numPr>
          <w:ilvl w:val="0"/>
          <w:numId w:val="10"/>
        </w:numPr>
        <w:spacing w:before="120" w:after="160"/>
        <w:contextualSpacing/>
        <w:jc w:val="both"/>
        <w:rPr>
          <w:rFonts w:ascii="Times New Roman" w:hAnsi="Times New Roman" w:cs="Times New Roman"/>
        </w:rPr>
      </w:pPr>
      <w:bookmarkStart w:id="16" w:name="_Ref535002519"/>
      <w:r w:rsidRPr="00907F25">
        <w:rPr>
          <w:rFonts w:ascii="Times New Roman" w:hAnsi="Times New Roman" w:cs="Times New Roman"/>
        </w:rPr>
        <w:t>R1-</w:t>
      </w:r>
      <w:r w:rsidRPr="00FB187A">
        <w:rPr>
          <w:rFonts w:ascii="Times New Roman" w:hAnsi="Times New Roman" w:cs="Times New Roman"/>
        </w:rPr>
        <w:t xml:space="preserve"> 1900796</w:t>
      </w:r>
      <w:r w:rsidRPr="00273D9E">
        <w:rPr>
          <w:rFonts w:ascii="Times New Roman" w:hAnsi="Times New Roman" w:cs="Times New Roman"/>
        </w:rPr>
        <w:t>, “</w:t>
      </w:r>
      <w:r w:rsidR="00BF0BBF">
        <w:rPr>
          <w:rFonts w:ascii="Times New Roman" w:hAnsi="Times New Roman" w:cs="Times New Roman"/>
        </w:rPr>
        <w:t>Preliminary link level e</w:t>
      </w:r>
      <w:r w:rsidRPr="00907F25">
        <w:rPr>
          <w:rFonts w:ascii="Times New Roman" w:hAnsi="Times New Roman" w:cs="Times New Roman"/>
        </w:rPr>
        <w:t xml:space="preserve">valuations on </w:t>
      </w:r>
      <w:r w:rsidR="00BF0BBF">
        <w:rPr>
          <w:rFonts w:ascii="Times New Roman" w:hAnsi="Times New Roman" w:cs="Times New Roman"/>
        </w:rPr>
        <w:t>r</w:t>
      </w:r>
      <w:r w:rsidRPr="00907F25">
        <w:rPr>
          <w:rFonts w:ascii="Times New Roman" w:hAnsi="Times New Roman" w:cs="Times New Roman"/>
        </w:rPr>
        <w:t xml:space="preserve">eference </w:t>
      </w:r>
      <w:r w:rsidR="00BF0BBF">
        <w:rPr>
          <w:rFonts w:ascii="Times New Roman" w:hAnsi="Times New Roman" w:cs="Times New Roman"/>
        </w:rPr>
        <w:t>s</w:t>
      </w:r>
      <w:r w:rsidRPr="00907F25">
        <w:rPr>
          <w:rFonts w:ascii="Times New Roman" w:hAnsi="Times New Roman" w:cs="Times New Roman"/>
        </w:rPr>
        <w:t>ignal for NR V2X</w:t>
      </w:r>
      <w:r w:rsidRPr="00273D9E">
        <w:rPr>
          <w:rFonts w:ascii="Times New Roman" w:hAnsi="Times New Roman" w:cs="Times New Roman"/>
        </w:rPr>
        <w:t>”</w:t>
      </w:r>
      <w:r>
        <w:rPr>
          <w:rFonts w:ascii="Times New Roman" w:hAnsi="Times New Roman" w:cs="Times New Roman"/>
        </w:rPr>
        <w:t>,</w:t>
      </w:r>
      <w:r w:rsidRPr="00273D9E">
        <w:rPr>
          <w:rFonts w:ascii="Times New Roman" w:hAnsi="Times New Roman" w:cs="Times New Roman"/>
        </w:rPr>
        <w:t xml:space="preserve"> InterDigital, </w:t>
      </w:r>
      <w:r>
        <w:rPr>
          <w:rFonts w:ascii="Times New Roman" w:hAnsi="Times New Roman" w:cs="Times New Roman"/>
        </w:rPr>
        <w:t>Jan. 2019</w:t>
      </w:r>
      <w:r w:rsidRPr="00273D9E">
        <w:rPr>
          <w:rFonts w:ascii="Times New Roman" w:hAnsi="Times New Roman" w:cs="Times New Roman"/>
        </w:rPr>
        <w:t>.</w:t>
      </w:r>
      <w:bookmarkEnd w:id="16"/>
    </w:p>
    <w:p w14:paraId="639CD43E" w14:textId="51CAF29D" w:rsidR="000038DC" w:rsidRPr="001934DF" w:rsidRDefault="001934DF" w:rsidP="001934DF">
      <w:pPr>
        <w:pStyle w:val="ListParagraph"/>
        <w:numPr>
          <w:ilvl w:val="0"/>
          <w:numId w:val="10"/>
        </w:numPr>
        <w:spacing w:before="120" w:after="160"/>
        <w:contextualSpacing/>
        <w:jc w:val="both"/>
        <w:rPr>
          <w:rFonts w:ascii="Times New Roman" w:hAnsi="Times New Roman" w:cs="Times New Roman"/>
        </w:rPr>
      </w:pPr>
      <w:bookmarkStart w:id="17" w:name="_Ref534971358"/>
      <w:r w:rsidRPr="00FB187A">
        <w:rPr>
          <w:rFonts w:ascii="Times New Roman" w:hAnsi="Times New Roman" w:cs="Times New Roman"/>
        </w:rPr>
        <w:t>R1-1900794</w:t>
      </w:r>
      <w:r>
        <w:rPr>
          <w:rFonts w:ascii="Times New Roman" w:hAnsi="Times New Roman" w:cs="Times New Roman"/>
        </w:rPr>
        <w:t>, “</w:t>
      </w:r>
      <w:r w:rsidR="00BF0BBF">
        <w:rPr>
          <w:rFonts w:ascii="Times New Roman" w:hAnsi="Times New Roman" w:cs="Times New Roman"/>
        </w:rPr>
        <w:t>Physic</w:t>
      </w:r>
      <w:bookmarkStart w:id="18" w:name="_GoBack"/>
      <w:bookmarkEnd w:id="18"/>
      <w:r w:rsidR="00BF0BBF">
        <w:rPr>
          <w:rFonts w:ascii="Times New Roman" w:hAnsi="Times New Roman" w:cs="Times New Roman"/>
        </w:rPr>
        <w:t>al layer p</w:t>
      </w:r>
      <w:r w:rsidRPr="00FB187A">
        <w:rPr>
          <w:rFonts w:ascii="Times New Roman" w:hAnsi="Times New Roman" w:cs="Times New Roman"/>
        </w:rPr>
        <w:t xml:space="preserve">rocedures for NR V2X </w:t>
      </w:r>
      <w:r w:rsidR="00BF0BBF">
        <w:rPr>
          <w:rFonts w:ascii="Times New Roman" w:hAnsi="Times New Roman" w:cs="Times New Roman"/>
        </w:rPr>
        <w:t>s</w:t>
      </w:r>
      <w:r w:rsidRPr="00FB187A">
        <w:rPr>
          <w:rFonts w:ascii="Times New Roman" w:hAnsi="Times New Roman" w:cs="Times New Roman"/>
        </w:rPr>
        <w:t>idelink</w:t>
      </w:r>
      <w:r>
        <w:rPr>
          <w:rFonts w:ascii="Times New Roman" w:hAnsi="Times New Roman" w:cs="Times New Roman"/>
        </w:rPr>
        <w:t xml:space="preserve">”, </w:t>
      </w:r>
      <w:r w:rsidR="00BF0BBF">
        <w:rPr>
          <w:rFonts w:ascii="Times New Roman" w:hAnsi="Times New Roman" w:cs="Times New Roman"/>
        </w:rPr>
        <w:t xml:space="preserve">InterDigital, </w:t>
      </w:r>
      <w:r>
        <w:rPr>
          <w:rFonts w:ascii="Times New Roman" w:hAnsi="Times New Roman" w:cs="Times New Roman"/>
        </w:rPr>
        <w:t>Jan. 2019</w:t>
      </w:r>
      <w:bookmarkEnd w:id="17"/>
      <w:r>
        <w:rPr>
          <w:rFonts w:ascii="Times New Roman" w:hAnsi="Times New Roman" w:cs="Times New Roman"/>
        </w:rPr>
        <w:t>.</w:t>
      </w:r>
      <w:r w:rsidR="000038DC" w:rsidRPr="001934DF">
        <w:rPr>
          <w:rFonts w:ascii="Times New Roman" w:hAnsi="Times New Roman" w:cs="Times New Roman"/>
        </w:rPr>
        <w:t xml:space="preserve"> </w:t>
      </w:r>
    </w:p>
    <w:p w14:paraId="49FE2A3B" w14:textId="354C2856" w:rsidR="00D10656" w:rsidRDefault="00D10656" w:rsidP="00573678">
      <w:pPr>
        <w:pStyle w:val="ListParagraph"/>
        <w:numPr>
          <w:ilvl w:val="0"/>
          <w:numId w:val="10"/>
        </w:numPr>
        <w:spacing w:before="120" w:after="160"/>
        <w:contextualSpacing/>
        <w:jc w:val="both"/>
        <w:rPr>
          <w:rFonts w:ascii="Times New Roman" w:hAnsi="Times New Roman" w:cs="Times New Roman"/>
        </w:rPr>
      </w:pPr>
      <w:bookmarkStart w:id="19" w:name="_Ref528942129"/>
      <w:r>
        <w:rPr>
          <w:rFonts w:ascii="Times New Roman" w:hAnsi="Times New Roman" w:cs="Times New Roman"/>
        </w:rPr>
        <w:t xml:space="preserve">3GPP </w:t>
      </w:r>
      <w:r w:rsidR="007A406C">
        <w:rPr>
          <w:rFonts w:ascii="Times New Roman" w:hAnsi="Times New Roman" w:cs="Times New Roman"/>
        </w:rPr>
        <w:t xml:space="preserve">TR37.885, Study on evaluation methodology of new </w:t>
      </w:r>
      <w:r w:rsidR="00C73150">
        <w:rPr>
          <w:rFonts w:ascii="Times New Roman" w:hAnsi="Times New Roman" w:cs="Times New Roman"/>
        </w:rPr>
        <w:t>UE</w:t>
      </w:r>
      <w:r w:rsidR="007A406C">
        <w:rPr>
          <w:rFonts w:ascii="Times New Roman" w:hAnsi="Times New Roman" w:cs="Times New Roman"/>
        </w:rPr>
        <w:t>-to-everything V2X use cases for LTE and NR, v.15.0.0, June 2018.</w:t>
      </w:r>
      <w:bookmarkEnd w:id="14"/>
      <w:bookmarkEnd w:id="19"/>
    </w:p>
    <w:sectPr w:rsidR="00D10656"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D23AF" w14:textId="77777777" w:rsidR="000157EC" w:rsidRDefault="000157EC">
      <w:r>
        <w:separator/>
      </w:r>
    </w:p>
  </w:endnote>
  <w:endnote w:type="continuationSeparator" w:id="0">
    <w:p w14:paraId="24FC7597" w14:textId="77777777" w:rsidR="000157EC" w:rsidRDefault="000157EC">
      <w:r>
        <w:continuationSeparator/>
      </w:r>
    </w:p>
  </w:endnote>
  <w:endnote w:type="continuationNotice" w:id="1">
    <w:p w14:paraId="7246F2C4" w14:textId="77777777" w:rsidR="000157EC" w:rsidRDefault="00015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altName w:val=" Genev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E2ED0" w14:textId="77777777" w:rsidR="000157EC" w:rsidRDefault="000157EC">
      <w:r>
        <w:separator/>
      </w:r>
    </w:p>
  </w:footnote>
  <w:footnote w:type="continuationSeparator" w:id="0">
    <w:p w14:paraId="1CF4D1B8" w14:textId="77777777" w:rsidR="000157EC" w:rsidRDefault="000157EC">
      <w:r>
        <w:continuationSeparator/>
      </w:r>
    </w:p>
  </w:footnote>
  <w:footnote w:type="continuationNotice" w:id="1">
    <w:p w14:paraId="5C2AE7E4" w14:textId="77777777" w:rsidR="000157EC" w:rsidRDefault="000157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2"/>
  </w:num>
  <w:num w:numId="6">
    <w:abstractNumId w:val="8"/>
  </w:num>
  <w:num w:numId="7">
    <w:abstractNumId w:val="12"/>
  </w:num>
  <w:num w:numId="8">
    <w:abstractNumId w:val="3"/>
  </w:num>
  <w:num w:numId="9">
    <w:abstractNumId w:val="15"/>
  </w:num>
  <w:num w:numId="10">
    <w:abstractNumId w:val="4"/>
  </w:num>
  <w:num w:numId="11">
    <w:abstractNumId w:val="13"/>
  </w:num>
  <w:num w:numId="12">
    <w:abstractNumId w:val="10"/>
  </w:num>
  <w:num w:numId="13">
    <w:abstractNumId w:val="7"/>
  </w:num>
  <w:num w:numId="14">
    <w:abstractNumId w:val="1"/>
  </w:num>
  <w:num w:numId="15">
    <w:abstractNumId w:val="14"/>
  </w:num>
  <w:num w:numId="16">
    <w:abstractNumId w:val="1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num>
  <w:num w:numId="20">
    <w:abstractNumId w:val="14"/>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DF6"/>
    <w:rsid w:val="0000168C"/>
    <w:rsid w:val="00002A26"/>
    <w:rsid w:val="00002BC4"/>
    <w:rsid w:val="00002F99"/>
    <w:rsid w:val="0000325C"/>
    <w:rsid w:val="000038DC"/>
    <w:rsid w:val="00003E50"/>
    <w:rsid w:val="00003EC3"/>
    <w:rsid w:val="00004C2D"/>
    <w:rsid w:val="00005012"/>
    <w:rsid w:val="00005BCE"/>
    <w:rsid w:val="00006446"/>
    <w:rsid w:val="00006708"/>
    <w:rsid w:val="00006896"/>
    <w:rsid w:val="00007CDC"/>
    <w:rsid w:val="000104C6"/>
    <w:rsid w:val="000110C9"/>
    <w:rsid w:val="000119C4"/>
    <w:rsid w:val="00011B28"/>
    <w:rsid w:val="00011EE8"/>
    <w:rsid w:val="0001288B"/>
    <w:rsid w:val="00012B9F"/>
    <w:rsid w:val="00012C16"/>
    <w:rsid w:val="000153E9"/>
    <w:rsid w:val="000157EC"/>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927"/>
    <w:rsid w:val="00025D5F"/>
    <w:rsid w:val="00025ECA"/>
    <w:rsid w:val="00026309"/>
    <w:rsid w:val="00026CB5"/>
    <w:rsid w:val="00026E30"/>
    <w:rsid w:val="00027DEF"/>
    <w:rsid w:val="00030C64"/>
    <w:rsid w:val="00031297"/>
    <w:rsid w:val="00031598"/>
    <w:rsid w:val="000325B8"/>
    <w:rsid w:val="00032F20"/>
    <w:rsid w:val="00033351"/>
    <w:rsid w:val="0003410A"/>
    <w:rsid w:val="00034C15"/>
    <w:rsid w:val="00035EA8"/>
    <w:rsid w:val="00035F74"/>
    <w:rsid w:val="00036BA1"/>
    <w:rsid w:val="0003784D"/>
    <w:rsid w:val="000405A0"/>
    <w:rsid w:val="00040B78"/>
    <w:rsid w:val="0004149C"/>
    <w:rsid w:val="000422E2"/>
    <w:rsid w:val="000426FC"/>
    <w:rsid w:val="00042BE0"/>
    <w:rsid w:val="00042F22"/>
    <w:rsid w:val="000437FA"/>
    <w:rsid w:val="00043DDF"/>
    <w:rsid w:val="00044278"/>
    <w:rsid w:val="000444EF"/>
    <w:rsid w:val="00044A9C"/>
    <w:rsid w:val="00045214"/>
    <w:rsid w:val="000455AE"/>
    <w:rsid w:val="00045651"/>
    <w:rsid w:val="00045735"/>
    <w:rsid w:val="00045AD3"/>
    <w:rsid w:val="00045EE7"/>
    <w:rsid w:val="000500FE"/>
    <w:rsid w:val="00050192"/>
    <w:rsid w:val="00050717"/>
    <w:rsid w:val="00050D83"/>
    <w:rsid w:val="00050E2C"/>
    <w:rsid w:val="000511FA"/>
    <w:rsid w:val="0005205A"/>
    <w:rsid w:val="0005264F"/>
    <w:rsid w:val="00052A07"/>
    <w:rsid w:val="000534E3"/>
    <w:rsid w:val="00053756"/>
    <w:rsid w:val="00053C47"/>
    <w:rsid w:val="00053EF9"/>
    <w:rsid w:val="00054303"/>
    <w:rsid w:val="00054815"/>
    <w:rsid w:val="00054EE4"/>
    <w:rsid w:val="00055378"/>
    <w:rsid w:val="00055E34"/>
    <w:rsid w:val="0005606A"/>
    <w:rsid w:val="00056718"/>
    <w:rsid w:val="00056A67"/>
    <w:rsid w:val="00056BD9"/>
    <w:rsid w:val="00056F02"/>
    <w:rsid w:val="00056FD0"/>
    <w:rsid w:val="00057117"/>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F1"/>
    <w:rsid w:val="0007787A"/>
    <w:rsid w:val="00077A1C"/>
    <w:rsid w:val="00077CF3"/>
    <w:rsid w:val="00077E5F"/>
    <w:rsid w:val="0008004D"/>
    <w:rsid w:val="00080270"/>
    <w:rsid w:val="00080281"/>
    <w:rsid w:val="0008036A"/>
    <w:rsid w:val="00080930"/>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181B"/>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59A"/>
    <w:rsid w:val="000B7771"/>
    <w:rsid w:val="000B781C"/>
    <w:rsid w:val="000C0B76"/>
    <w:rsid w:val="000C14A2"/>
    <w:rsid w:val="000C165A"/>
    <w:rsid w:val="000C189A"/>
    <w:rsid w:val="000C1E19"/>
    <w:rsid w:val="000C2365"/>
    <w:rsid w:val="000C2C1D"/>
    <w:rsid w:val="000C2CD0"/>
    <w:rsid w:val="000C2E19"/>
    <w:rsid w:val="000C3159"/>
    <w:rsid w:val="000C3794"/>
    <w:rsid w:val="000C4309"/>
    <w:rsid w:val="000C447D"/>
    <w:rsid w:val="000C483B"/>
    <w:rsid w:val="000C501B"/>
    <w:rsid w:val="000C50FA"/>
    <w:rsid w:val="000C64E6"/>
    <w:rsid w:val="000C6F9D"/>
    <w:rsid w:val="000D0A64"/>
    <w:rsid w:val="000D0D07"/>
    <w:rsid w:val="000D162D"/>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E18"/>
    <w:rsid w:val="00106117"/>
    <w:rsid w:val="001062FB"/>
    <w:rsid w:val="001063E6"/>
    <w:rsid w:val="00106B59"/>
    <w:rsid w:val="001070B9"/>
    <w:rsid w:val="0011092E"/>
    <w:rsid w:val="00110EBC"/>
    <w:rsid w:val="001112E3"/>
    <w:rsid w:val="00111D66"/>
    <w:rsid w:val="0011224B"/>
    <w:rsid w:val="00112B01"/>
    <w:rsid w:val="00112DEF"/>
    <w:rsid w:val="00113CF4"/>
    <w:rsid w:val="00115027"/>
    <w:rsid w:val="001153EA"/>
    <w:rsid w:val="00115643"/>
    <w:rsid w:val="00116118"/>
    <w:rsid w:val="00116765"/>
    <w:rsid w:val="00116896"/>
    <w:rsid w:val="00116C54"/>
    <w:rsid w:val="0011747E"/>
    <w:rsid w:val="00117AE6"/>
    <w:rsid w:val="00117CEA"/>
    <w:rsid w:val="00117D13"/>
    <w:rsid w:val="001203FC"/>
    <w:rsid w:val="0012169D"/>
    <w:rsid w:val="0012189E"/>
    <w:rsid w:val="001218CE"/>
    <w:rsid w:val="001219F5"/>
    <w:rsid w:val="00121A20"/>
    <w:rsid w:val="00121D09"/>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75CD"/>
    <w:rsid w:val="0013762F"/>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D25"/>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B11"/>
    <w:rsid w:val="00162135"/>
    <w:rsid w:val="00162353"/>
    <w:rsid w:val="001629FC"/>
    <w:rsid w:val="00162BD1"/>
    <w:rsid w:val="00163554"/>
    <w:rsid w:val="00163BF2"/>
    <w:rsid w:val="00163FBD"/>
    <w:rsid w:val="00164E14"/>
    <w:rsid w:val="001659C1"/>
    <w:rsid w:val="00166278"/>
    <w:rsid w:val="0016660C"/>
    <w:rsid w:val="001669BD"/>
    <w:rsid w:val="0016726A"/>
    <w:rsid w:val="00167A2F"/>
    <w:rsid w:val="00167A9D"/>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5C19"/>
    <w:rsid w:val="00186721"/>
    <w:rsid w:val="00186F7A"/>
    <w:rsid w:val="00187149"/>
    <w:rsid w:val="00187FF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E68"/>
    <w:rsid w:val="001965C4"/>
    <w:rsid w:val="001975F2"/>
    <w:rsid w:val="00197DF9"/>
    <w:rsid w:val="001A05D2"/>
    <w:rsid w:val="001A0921"/>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2B7"/>
    <w:rsid w:val="001B14BE"/>
    <w:rsid w:val="001B1523"/>
    <w:rsid w:val="001B1D92"/>
    <w:rsid w:val="001B20C3"/>
    <w:rsid w:val="001B21A6"/>
    <w:rsid w:val="001B2992"/>
    <w:rsid w:val="001B3010"/>
    <w:rsid w:val="001B34D1"/>
    <w:rsid w:val="001B36D6"/>
    <w:rsid w:val="001B3701"/>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33C8"/>
    <w:rsid w:val="001C3D2A"/>
    <w:rsid w:val="001C3D34"/>
    <w:rsid w:val="001C508D"/>
    <w:rsid w:val="001C5B0C"/>
    <w:rsid w:val="001C6312"/>
    <w:rsid w:val="001C664F"/>
    <w:rsid w:val="001C7611"/>
    <w:rsid w:val="001D0064"/>
    <w:rsid w:val="001D0C44"/>
    <w:rsid w:val="001D11ED"/>
    <w:rsid w:val="001D1452"/>
    <w:rsid w:val="001D1B44"/>
    <w:rsid w:val="001D1C91"/>
    <w:rsid w:val="001D1D1C"/>
    <w:rsid w:val="001D2B1F"/>
    <w:rsid w:val="001D2C6B"/>
    <w:rsid w:val="001D2DB5"/>
    <w:rsid w:val="001D36A9"/>
    <w:rsid w:val="001D377E"/>
    <w:rsid w:val="001D37DE"/>
    <w:rsid w:val="001D3974"/>
    <w:rsid w:val="001D40B9"/>
    <w:rsid w:val="001D4CB3"/>
    <w:rsid w:val="001D4EE6"/>
    <w:rsid w:val="001D51BA"/>
    <w:rsid w:val="001D52F5"/>
    <w:rsid w:val="001D5C84"/>
    <w:rsid w:val="001D6342"/>
    <w:rsid w:val="001D67BB"/>
    <w:rsid w:val="001D6839"/>
    <w:rsid w:val="001D6D53"/>
    <w:rsid w:val="001D7424"/>
    <w:rsid w:val="001D783F"/>
    <w:rsid w:val="001D79A1"/>
    <w:rsid w:val="001D7A02"/>
    <w:rsid w:val="001E018C"/>
    <w:rsid w:val="001E0427"/>
    <w:rsid w:val="001E0B68"/>
    <w:rsid w:val="001E0E46"/>
    <w:rsid w:val="001E217E"/>
    <w:rsid w:val="001E23E4"/>
    <w:rsid w:val="001E2AD7"/>
    <w:rsid w:val="001E3F06"/>
    <w:rsid w:val="001E58E2"/>
    <w:rsid w:val="001E5A39"/>
    <w:rsid w:val="001E5F35"/>
    <w:rsid w:val="001E6303"/>
    <w:rsid w:val="001E7AED"/>
    <w:rsid w:val="001F0B56"/>
    <w:rsid w:val="001F0CCF"/>
    <w:rsid w:val="001F12F4"/>
    <w:rsid w:val="001F2F31"/>
    <w:rsid w:val="001F36C3"/>
    <w:rsid w:val="001F3916"/>
    <w:rsid w:val="001F39C4"/>
    <w:rsid w:val="001F4037"/>
    <w:rsid w:val="001F4676"/>
    <w:rsid w:val="001F54C5"/>
    <w:rsid w:val="001F5B50"/>
    <w:rsid w:val="001F61DB"/>
    <w:rsid w:val="001F662C"/>
    <w:rsid w:val="001F7074"/>
    <w:rsid w:val="001F7A85"/>
    <w:rsid w:val="00200490"/>
    <w:rsid w:val="002009A4"/>
    <w:rsid w:val="00200C29"/>
    <w:rsid w:val="00200D0F"/>
    <w:rsid w:val="00201F3A"/>
    <w:rsid w:val="0020327F"/>
    <w:rsid w:val="00203A34"/>
    <w:rsid w:val="00203F96"/>
    <w:rsid w:val="002041BF"/>
    <w:rsid w:val="00204831"/>
    <w:rsid w:val="00204E32"/>
    <w:rsid w:val="002050C4"/>
    <w:rsid w:val="0020640E"/>
    <w:rsid w:val="002069B2"/>
    <w:rsid w:val="00207A55"/>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02"/>
    <w:rsid w:val="002221C0"/>
    <w:rsid w:val="002224DB"/>
    <w:rsid w:val="00222756"/>
    <w:rsid w:val="0022295E"/>
    <w:rsid w:val="00223FCB"/>
    <w:rsid w:val="0022451F"/>
    <w:rsid w:val="002245DE"/>
    <w:rsid w:val="00224CC9"/>
    <w:rsid w:val="0022523C"/>
    <w:rsid w:val="002252C3"/>
    <w:rsid w:val="00225343"/>
    <w:rsid w:val="0022591B"/>
    <w:rsid w:val="00225C54"/>
    <w:rsid w:val="00225C71"/>
    <w:rsid w:val="00226404"/>
    <w:rsid w:val="002264CF"/>
    <w:rsid w:val="00226BE1"/>
    <w:rsid w:val="00227027"/>
    <w:rsid w:val="002276E2"/>
    <w:rsid w:val="00227D97"/>
    <w:rsid w:val="00230765"/>
    <w:rsid w:val="00230BDB"/>
    <w:rsid w:val="00231470"/>
    <w:rsid w:val="0023156D"/>
    <w:rsid w:val="002319CE"/>
    <w:rsid w:val="002319E4"/>
    <w:rsid w:val="002320DA"/>
    <w:rsid w:val="00232491"/>
    <w:rsid w:val="00233E89"/>
    <w:rsid w:val="002346E3"/>
    <w:rsid w:val="0023488B"/>
    <w:rsid w:val="002349E8"/>
    <w:rsid w:val="00235632"/>
    <w:rsid w:val="00235872"/>
    <w:rsid w:val="00235CAB"/>
    <w:rsid w:val="00235DAD"/>
    <w:rsid w:val="00236493"/>
    <w:rsid w:val="00236ED3"/>
    <w:rsid w:val="00237162"/>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4623"/>
    <w:rsid w:val="00254CA7"/>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A3C"/>
    <w:rsid w:val="00267C83"/>
    <w:rsid w:val="00267CEB"/>
    <w:rsid w:val="002704F9"/>
    <w:rsid w:val="0027144F"/>
    <w:rsid w:val="00271A63"/>
    <w:rsid w:val="00271F3A"/>
    <w:rsid w:val="00273278"/>
    <w:rsid w:val="002737F4"/>
    <w:rsid w:val="00273D70"/>
    <w:rsid w:val="00273D9E"/>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6D10"/>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311"/>
    <w:rsid w:val="0029777D"/>
    <w:rsid w:val="002A055E"/>
    <w:rsid w:val="002A1733"/>
    <w:rsid w:val="002A1D4E"/>
    <w:rsid w:val="002A1F3F"/>
    <w:rsid w:val="002A2107"/>
    <w:rsid w:val="002A2499"/>
    <w:rsid w:val="002A2869"/>
    <w:rsid w:val="002A2B92"/>
    <w:rsid w:val="002A3257"/>
    <w:rsid w:val="002A33C6"/>
    <w:rsid w:val="002A37EE"/>
    <w:rsid w:val="002A3FC3"/>
    <w:rsid w:val="002A4063"/>
    <w:rsid w:val="002A4C62"/>
    <w:rsid w:val="002A4CC1"/>
    <w:rsid w:val="002A4FCB"/>
    <w:rsid w:val="002A5EB3"/>
    <w:rsid w:val="002A5F35"/>
    <w:rsid w:val="002A6158"/>
    <w:rsid w:val="002A6CFF"/>
    <w:rsid w:val="002A6FF8"/>
    <w:rsid w:val="002A7683"/>
    <w:rsid w:val="002B075D"/>
    <w:rsid w:val="002B10A1"/>
    <w:rsid w:val="002B1780"/>
    <w:rsid w:val="002B24D6"/>
    <w:rsid w:val="002B287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46F"/>
    <w:rsid w:val="002C2995"/>
    <w:rsid w:val="002C31B3"/>
    <w:rsid w:val="002C38A5"/>
    <w:rsid w:val="002C3FD2"/>
    <w:rsid w:val="002C400F"/>
    <w:rsid w:val="002C41E6"/>
    <w:rsid w:val="002C4435"/>
    <w:rsid w:val="002C4558"/>
    <w:rsid w:val="002C4563"/>
    <w:rsid w:val="002C5DD1"/>
    <w:rsid w:val="002C6360"/>
    <w:rsid w:val="002C6364"/>
    <w:rsid w:val="002C6443"/>
    <w:rsid w:val="002C6E1A"/>
    <w:rsid w:val="002C6FCD"/>
    <w:rsid w:val="002C7166"/>
    <w:rsid w:val="002C71A1"/>
    <w:rsid w:val="002C76BF"/>
    <w:rsid w:val="002C7947"/>
    <w:rsid w:val="002C7D5C"/>
    <w:rsid w:val="002D02C7"/>
    <w:rsid w:val="002D0371"/>
    <w:rsid w:val="002D071A"/>
    <w:rsid w:val="002D102E"/>
    <w:rsid w:val="002D2CA1"/>
    <w:rsid w:val="002D2DFD"/>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5B53"/>
    <w:rsid w:val="002E659A"/>
    <w:rsid w:val="002E689B"/>
    <w:rsid w:val="002E7003"/>
    <w:rsid w:val="002E7CAE"/>
    <w:rsid w:val="002E7F8F"/>
    <w:rsid w:val="002F07A4"/>
    <w:rsid w:val="002F10D2"/>
    <w:rsid w:val="002F1BD8"/>
    <w:rsid w:val="002F2771"/>
    <w:rsid w:val="002F2F73"/>
    <w:rsid w:val="002F33B4"/>
    <w:rsid w:val="002F34D7"/>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B1"/>
    <w:rsid w:val="00301CE6"/>
    <w:rsid w:val="00302569"/>
    <w:rsid w:val="0030256B"/>
    <w:rsid w:val="00302B65"/>
    <w:rsid w:val="00302D11"/>
    <w:rsid w:val="003038EC"/>
    <w:rsid w:val="0030501F"/>
    <w:rsid w:val="00305444"/>
    <w:rsid w:val="003060F8"/>
    <w:rsid w:val="0030704D"/>
    <w:rsid w:val="00307A42"/>
    <w:rsid w:val="00307A45"/>
    <w:rsid w:val="00307BA1"/>
    <w:rsid w:val="00311702"/>
    <w:rsid w:val="00311E82"/>
    <w:rsid w:val="003124BA"/>
    <w:rsid w:val="00312C0A"/>
    <w:rsid w:val="00313534"/>
    <w:rsid w:val="00313FD6"/>
    <w:rsid w:val="003143BD"/>
    <w:rsid w:val="00315304"/>
    <w:rsid w:val="003153C1"/>
    <w:rsid w:val="00317297"/>
    <w:rsid w:val="00320177"/>
    <w:rsid w:val="003203ED"/>
    <w:rsid w:val="003210F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275BE"/>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AA8"/>
    <w:rsid w:val="00354F66"/>
    <w:rsid w:val="0035511B"/>
    <w:rsid w:val="00356081"/>
    <w:rsid w:val="0035640C"/>
    <w:rsid w:val="00357380"/>
    <w:rsid w:val="00357F00"/>
    <w:rsid w:val="00360259"/>
    <w:rsid w:val="003602D9"/>
    <w:rsid w:val="00361055"/>
    <w:rsid w:val="00361261"/>
    <w:rsid w:val="003616AD"/>
    <w:rsid w:val="00362410"/>
    <w:rsid w:val="003626B8"/>
    <w:rsid w:val="00362F2B"/>
    <w:rsid w:val="00363773"/>
    <w:rsid w:val="003649A8"/>
    <w:rsid w:val="00364BF8"/>
    <w:rsid w:val="00364E62"/>
    <w:rsid w:val="00364E8D"/>
    <w:rsid w:val="00364F51"/>
    <w:rsid w:val="00365071"/>
    <w:rsid w:val="0036558A"/>
    <w:rsid w:val="00365A4B"/>
    <w:rsid w:val="00365BF7"/>
    <w:rsid w:val="00365ED8"/>
    <w:rsid w:val="00366A27"/>
    <w:rsid w:val="00366A3C"/>
    <w:rsid w:val="00366E87"/>
    <w:rsid w:val="0036722D"/>
    <w:rsid w:val="003673AE"/>
    <w:rsid w:val="0036766D"/>
    <w:rsid w:val="00367B02"/>
    <w:rsid w:val="00370460"/>
    <w:rsid w:val="00370C16"/>
    <w:rsid w:val="00370E47"/>
    <w:rsid w:val="00371062"/>
    <w:rsid w:val="003711A4"/>
    <w:rsid w:val="00372AAF"/>
    <w:rsid w:val="0037369F"/>
    <w:rsid w:val="00373969"/>
    <w:rsid w:val="00373CD5"/>
    <w:rsid w:val="003742AC"/>
    <w:rsid w:val="003744CE"/>
    <w:rsid w:val="00374F8B"/>
    <w:rsid w:val="00375719"/>
    <w:rsid w:val="00376429"/>
    <w:rsid w:val="0037673C"/>
    <w:rsid w:val="003768AA"/>
    <w:rsid w:val="00376B0A"/>
    <w:rsid w:val="0037719F"/>
    <w:rsid w:val="003773D9"/>
    <w:rsid w:val="00377B3E"/>
    <w:rsid w:val="00377CE1"/>
    <w:rsid w:val="00377DD1"/>
    <w:rsid w:val="00380256"/>
    <w:rsid w:val="00380D7D"/>
    <w:rsid w:val="0038102E"/>
    <w:rsid w:val="003821E2"/>
    <w:rsid w:val="00383467"/>
    <w:rsid w:val="00384177"/>
    <w:rsid w:val="00384284"/>
    <w:rsid w:val="00385312"/>
    <w:rsid w:val="00385770"/>
    <w:rsid w:val="00385932"/>
    <w:rsid w:val="003859C1"/>
    <w:rsid w:val="00385BF0"/>
    <w:rsid w:val="003861C1"/>
    <w:rsid w:val="00386578"/>
    <w:rsid w:val="00386747"/>
    <w:rsid w:val="00390FFE"/>
    <w:rsid w:val="003913DB"/>
    <w:rsid w:val="00391638"/>
    <w:rsid w:val="003918D0"/>
    <w:rsid w:val="00392617"/>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34"/>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C53"/>
    <w:rsid w:val="003B0DC8"/>
    <w:rsid w:val="003B159C"/>
    <w:rsid w:val="003B172F"/>
    <w:rsid w:val="003B1DDF"/>
    <w:rsid w:val="003B29D5"/>
    <w:rsid w:val="003B2AE7"/>
    <w:rsid w:val="003B2B22"/>
    <w:rsid w:val="003B3075"/>
    <w:rsid w:val="003B35D9"/>
    <w:rsid w:val="003B369F"/>
    <w:rsid w:val="003B36A3"/>
    <w:rsid w:val="003B3DB3"/>
    <w:rsid w:val="003B40D9"/>
    <w:rsid w:val="003B4971"/>
    <w:rsid w:val="003B4EB4"/>
    <w:rsid w:val="003B53CC"/>
    <w:rsid w:val="003B5D97"/>
    <w:rsid w:val="003B6931"/>
    <w:rsid w:val="003B72C3"/>
    <w:rsid w:val="003B78B3"/>
    <w:rsid w:val="003B795B"/>
    <w:rsid w:val="003B7AC3"/>
    <w:rsid w:val="003B7FE5"/>
    <w:rsid w:val="003C05F8"/>
    <w:rsid w:val="003C0D50"/>
    <w:rsid w:val="003C11C8"/>
    <w:rsid w:val="003C12B9"/>
    <w:rsid w:val="003C1CA4"/>
    <w:rsid w:val="003C22BF"/>
    <w:rsid w:val="003C2702"/>
    <w:rsid w:val="003C2907"/>
    <w:rsid w:val="003C3076"/>
    <w:rsid w:val="003C359F"/>
    <w:rsid w:val="003C3FC4"/>
    <w:rsid w:val="003C4C73"/>
    <w:rsid w:val="003C4FFF"/>
    <w:rsid w:val="003C5843"/>
    <w:rsid w:val="003C62E9"/>
    <w:rsid w:val="003C62ED"/>
    <w:rsid w:val="003C68BE"/>
    <w:rsid w:val="003C6C78"/>
    <w:rsid w:val="003C6D1B"/>
    <w:rsid w:val="003C6E0C"/>
    <w:rsid w:val="003C733E"/>
    <w:rsid w:val="003C7806"/>
    <w:rsid w:val="003D109F"/>
    <w:rsid w:val="003D2478"/>
    <w:rsid w:val="003D2E03"/>
    <w:rsid w:val="003D37DB"/>
    <w:rsid w:val="003D41C3"/>
    <w:rsid w:val="003D4835"/>
    <w:rsid w:val="003D5831"/>
    <w:rsid w:val="003D5B1F"/>
    <w:rsid w:val="003D6122"/>
    <w:rsid w:val="003D6509"/>
    <w:rsid w:val="003D65C0"/>
    <w:rsid w:val="003D6649"/>
    <w:rsid w:val="003D6BF3"/>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4B96"/>
    <w:rsid w:val="003E517D"/>
    <w:rsid w:val="003E524B"/>
    <w:rsid w:val="003E527F"/>
    <w:rsid w:val="003E55E4"/>
    <w:rsid w:val="003E5B3A"/>
    <w:rsid w:val="003E62CA"/>
    <w:rsid w:val="003E64AD"/>
    <w:rsid w:val="003E669B"/>
    <w:rsid w:val="003E7090"/>
    <w:rsid w:val="003E74E3"/>
    <w:rsid w:val="003E7676"/>
    <w:rsid w:val="003F05C7"/>
    <w:rsid w:val="003F158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F21"/>
    <w:rsid w:val="0040512B"/>
    <w:rsid w:val="00405CA5"/>
    <w:rsid w:val="00405DBA"/>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31490"/>
    <w:rsid w:val="004319AA"/>
    <w:rsid w:val="00431A9F"/>
    <w:rsid w:val="004328D6"/>
    <w:rsid w:val="0043299F"/>
    <w:rsid w:val="00432F94"/>
    <w:rsid w:val="00433752"/>
    <w:rsid w:val="00433B5E"/>
    <w:rsid w:val="00433CB2"/>
    <w:rsid w:val="004345C8"/>
    <w:rsid w:val="0043473D"/>
    <w:rsid w:val="00434E58"/>
    <w:rsid w:val="00434ED0"/>
    <w:rsid w:val="00437447"/>
    <w:rsid w:val="0044062D"/>
    <w:rsid w:val="00440C67"/>
    <w:rsid w:val="004410B9"/>
    <w:rsid w:val="00441829"/>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55E3"/>
    <w:rsid w:val="0045566F"/>
    <w:rsid w:val="00455D0D"/>
    <w:rsid w:val="00455E5B"/>
    <w:rsid w:val="0045606C"/>
    <w:rsid w:val="0045630F"/>
    <w:rsid w:val="00456425"/>
    <w:rsid w:val="00456D12"/>
    <w:rsid w:val="00457173"/>
    <w:rsid w:val="00457565"/>
    <w:rsid w:val="00457982"/>
    <w:rsid w:val="00457B71"/>
    <w:rsid w:val="00460D15"/>
    <w:rsid w:val="004612EF"/>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19A"/>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8E1"/>
    <w:rsid w:val="004A1384"/>
    <w:rsid w:val="004A1610"/>
    <w:rsid w:val="004A16BC"/>
    <w:rsid w:val="004A27DF"/>
    <w:rsid w:val="004A2B94"/>
    <w:rsid w:val="004A2D47"/>
    <w:rsid w:val="004A3A69"/>
    <w:rsid w:val="004A4A51"/>
    <w:rsid w:val="004A4D1E"/>
    <w:rsid w:val="004A5256"/>
    <w:rsid w:val="004A574C"/>
    <w:rsid w:val="004A614C"/>
    <w:rsid w:val="004A7D0F"/>
    <w:rsid w:val="004B0802"/>
    <w:rsid w:val="004B0840"/>
    <w:rsid w:val="004B0924"/>
    <w:rsid w:val="004B09DB"/>
    <w:rsid w:val="004B0BE0"/>
    <w:rsid w:val="004B1049"/>
    <w:rsid w:val="004B1157"/>
    <w:rsid w:val="004B1CFE"/>
    <w:rsid w:val="004B1DB8"/>
    <w:rsid w:val="004B2532"/>
    <w:rsid w:val="004B2F6C"/>
    <w:rsid w:val="004B3B1F"/>
    <w:rsid w:val="004B4459"/>
    <w:rsid w:val="004B44CE"/>
    <w:rsid w:val="004B4593"/>
    <w:rsid w:val="004B5D51"/>
    <w:rsid w:val="004B74E1"/>
    <w:rsid w:val="004B7C0C"/>
    <w:rsid w:val="004C0225"/>
    <w:rsid w:val="004C0C9D"/>
    <w:rsid w:val="004C1260"/>
    <w:rsid w:val="004C1E01"/>
    <w:rsid w:val="004C23B1"/>
    <w:rsid w:val="004C23BA"/>
    <w:rsid w:val="004C2B95"/>
    <w:rsid w:val="004C3216"/>
    <w:rsid w:val="004C3898"/>
    <w:rsid w:val="004C3B35"/>
    <w:rsid w:val="004C3C55"/>
    <w:rsid w:val="004C4002"/>
    <w:rsid w:val="004C4662"/>
    <w:rsid w:val="004C5EE9"/>
    <w:rsid w:val="004C5EF7"/>
    <w:rsid w:val="004C6A7A"/>
    <w:rsid w:val="004C6D2F"/>
    <w:rsid w:val="004C6D4F"/>
    <w:rsid w:val="004C6E36"/>
    <w:rsid w:val="004C6ED8"/>
    <w:rsid w:val="004C72BF"/>
    <w:rsid w:val="004C77F7"/>
    <w:rsid w:val="004D06BB"/>
    <w:rsid w:val="004D2254"/>
    <w:rsid w:val="004D22B0"/>
    <w:rsid w:val="004D269D"/>
    <w:rsid w:val="004D36B1"/>
    <w:rsid w:val="004D3C15"/>
    <w:rsid w:val="004D594B"/>
    <w:rsid w:val="004D6C54"/>
    <w:rsid w:val="004D6E88"/>
    <w:rsid w:val="004D7A36"/>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3FD"/>
    <w:rsid w:val="004E6C03"/>
    <w:rsid w:val="004E76F4"/>
    <w:rsid w:val="004E7873"/>
    <w:rsid w:val="004E7EB2"/>
    <w:rsid w:val="004F0445"/>
    <w:rsid w:val="004F0A81"/>
    <w:rsid w:val="004F0B6C"/>
    <w:rsid w:val="004F19EB"/>
    <w:rsid w:val="004F2078"/>
    <w:rsid w:val="004F27D0"/>
    <w:rsid w:val="004F30B7"/>
    <w:rsid w:val="004F4990"/>
    <w:rsid w:val="004F4DA3"/>
    <w:rsid w:val="004F53E9"/>
    <w:rsid w:val="004F631B"/>
    <w:rsid w:val="004F6322"/>
    <w:rsid w:val="004F659D"/>
    <w:rsid w:val="004F66A7"/>
    <w:rsid w:val="004F735E"/>
    <w:rsid w:val="00500362"/>
    <w:rsid w:val="00500B52"/>
    <w:rsid w:val="00500C26"/>
    <w:rsid w:val="005011FB"/>
    <w:rsid w:val="00502401"/>
    <w:rsid w:val="0050268E"/>
    <w:rsid w:val="0050318E"/>
    <w:rsid w:val="00504512"/>
    <w:rsid w:val="00504D78"/>
    <w:rsid w:val="00506557"/>
    <w:rsid w:val="0050677A"/>
    <w:rsid w:val="00506849"/>
    <w:rsid w:val="00506D5C"/>
    <w:rsid w:val="00507194"/>
    <w:rsid w:val="005079A0"/>
    <w:rsid w:val="005104E2"/>
    <w:rsid w:val="005108D8"/>
    <w:rsid w:val="00511392"/>
    <w:rsid w:val="005116F9"/>
    <w:rsid w:val="00511AE3"/>
    <w:rsid w:val="00511B0B"/>
    <w:rsid w:val="00512181"/>
    <w:rsid w:val="0051249C"/>
    <w:rsid w:val="00512811"/>
    <w:rsid w:val="00514531"/>
    <w:rsid w:val="005146A4"/>
    <w:rsid w:val="00514FD1"/>
    <w:rsid w:val="005153A7"/>
    <w:rsid w:val="0051769E"/>
    <w:rsid w:val="00517FD4"/>
    <w:rsid w:val="005219CF"/>
    <w:rsid w:val="00522170"/>
    <w:rsid w:val="00522857"/>
    <w:rsid w:val="005234AA"/>
    <w:rsid w:val="005243A0"/>
    <w:rsid w:val="005251B0"/>
    <w:rsid w:val="00525884"/>
    <w:rsid w:val="00525A40"/>
    <w:rsid w:val="005266DD"/>
    <w:rsid w:val="00527D68"/>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7A3"/>
    <w:rsid w:val="0054206F"/>
    <w:rsid w:val="00542D12"/>
    <w:rsid w:val="00543B3A"/>
    <w:rsid w:val="00543E1E"/>
    <w:rsid w:val="00544751"/>
    <w:rsid w:val="00544AC8"/>
    <w:rsid w:val="00545011"/>
    <w:rsid w:val="00545796"/>
    <w:rsid w:val="00546101"/>
    <w:rsid w:val="0054634A"/>
    <w:rsid w:val="005464F6"/>
    <w:rsid w:val="005465A6"/>
    <w:rsid w:val="00546970"/>
    <w:rsid w:val="00546D33"/>
    <w:rsid w:val="00546F3E"/>
    <w:rsid w:val="0054704C"/>
    <w:rsid w:val="00547601"/>
    <w:rsid w:val="00547FF5"/>
    <w:rsid w:val="00551810"/>
    <w:rsid w:val="00554164"/>
    <w:rsid w:val="0055446D"/>
    <w:rsid w:val="00554606"/>
    <w:rsid w:val="00554D82"/>
    <w:rsid w:val="00554D8B"/>
    <w:rsid w:val="00554E19"/>
    <w:rsid w:val="00555048"/>
    <w:rsid w:val="0055688F"/>
    <w:rsid w:val="005574AF"/>
    <w:rsid w:val="005577C0"/>
    <w:rsid w:val="00557DB4"/>
    <w:rsid w:val="00560C31"/>
    <w:rsid w:val="0056121F"/>
    <w:rsid w:val="00563ABE"/>
    <w:rsid w:val="00563BB8"/>
    <w:rsid w:val="00563D67"/>
    <w:rsid w:val="005644B2"/>
    <w:rsid w:val="005647E4"/>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561"/>
    <w:rsid w:val="00582809"/>
    <w:rsid w:val="00583F52"/>
    <w:rsid w:val="00583F8C"/>
    <w:rsid w:val="00584165"/>
    <w:rsid w:val="0058485E"/>
    <w:rsid w:val="0058586C"/>
    <w:rsid w:val="00585C6A"/>
    <w:rsid w:val="00586023"/>
    <w:rsid w:val="0058638E"/>
    <w:rsid w:val="00586451"/>
    <w:rsid w:val="00587477"/>
    <w:rsid w:val="0058798C"/>
    <w:rsid w:val="00590087"/>
    <w:rsid w:val="005900FA"/>
    <w:rsid w:val="00590A17"/>
    <w:rsid w:val="00590B64"/>
    <w:rsid w:val="00590F22"/>
    <w:rsid w:val="00590FB2"/>
    <w:rsid w:val="00591507"/>
    <w:rsid w:val="00592265"/>
    <w:rsid w:val="0059237B"/>
    <w:rsid w:val="00592B09"/>
    <w:rsid w:val="00593053"/>
    <w:rsid w:val="00593521"/>
    <w:rsid w:val="005935A4"/>
    <w:rsid w:val="00593AE2"/>
    <w:rsid w:val="005948C2"/>
    <w:rsid w:val="0059588C"/>
    <w:rsid w:val="00595D45"/>
    <w:rsid w:val="00595D84"/>
    <w:rsid w:val="00595DCA"/>
    <w:rsid w:val="00595F33"/>
    <w:rsid w:val="00595F77"/>
    <w:rsid w:val="00596106"/>
    <w:rsid w:val="00596121"/>
    <w:rsid w:val="00596604"/>
    <w:rsid w:val="0059671C"/>
    <w:rsid w:val="00596E6C"/>
    <w:rsid w:val="0059779B"/>
    <w:rsid w:val="00597B77"/>
    <w:rsid w:val="005A04F4"/>
    <w:rsid w:val="005A0771"/>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752F"/>
    <w:rsid w:val="005B0105"/>
    <w:rsid w:val="005B0595"/>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73A"/>
    <w:rsid w:val="005B6972"/>
    <w:rsid w:val="005B6D71"/>
    <w:rsid w:val="005B6F83"/>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D53"/>
    <w:rsid w:val="005D32AE"/>
    <w:rsid w:val="005D3F72"/>
    <w:rsid w:val="005D47EF"/>
    <w:rsid w:val="005D4AB0"/>
    <w:rsid w:val="005D53C3"/>
    <w:rsid w:val="005D5CDC"/>
    <w:rsid w:val="005D623C"/>
    <w:rsid w:val="005D69BE"/>
    <w:rsid w:val="005D7271"/>
    <w:rsid w:val="005D7A1B"/>
    <w:rsid w:val="005D7B61"/>
    <w:rsid w:val="005D7C82"/>
    <w:rsid w:val="005D7ED3"/>
    <w:rsid w:val="005E0C50"/>
    <w:rsid w:val="005E0C55"/>
    <w:rsid w:val="005E18FE"/>
    <w:rsid w:val="005E26FB"/>
    <w:rsid w:val="005E2DCB"/>
    <w:rsid w:val="005E33DA"/>
    <w:rsid w:val="005E33ED"/>
    <w:rsid w:val="005E385F"/>
    <w:rsid w:val="005E4663"/>
    <w:rsid w:val="005E4FCF"/>
    <w:rsid w:val="005E53B7"/>
    <w:rsid w:val="005E5895"/>
    <w:rsid w:val="005E5B81"/>
    <w:rsid w:val="005E6492"/>
    <w:rsid w:val="005E6756"/>
    <w:rsid w:val="005F2CB1"/>
    <w:rsid w:val="005F2D31"/>
    <w:rsid w:val="005F3E78"/>
    <w:rsid w:val="005F40F1"/>
    <w:rsid w:val="005F4108"/>
    <w:rsid w:val="005F4EDE"/>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5AF"/>
    <w:rsid w:val="0063284C"/>
    <w:rsid w:val="00632BD0"/>
    <w:rsid w:val="00633697"/>
    <w:rsid w:val="00634BF5"/>
    <w:rsid w:val="00634EEA"/>
    <w:rsid w:val="006357FD"/>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2AC"/>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CC"/>
    <w:rsid w:val="00667EE7"/>
    <w:rsid w:val="00670922"/>
    <w:rsid w:val="00670BE1"/>
    <w:rsid w:val="00670E64"/>
    <w:rsid w:val="0067129B"/>
    <w:rsid w:val="00671DC9"/>
    <w:rsid w:val="00671E18"/>
    <w:rsid w:val="00671E79"/>
    <w:rsid w:val="0067218F"/>
    <w:rsid w:val="00673784"/>
    <w:rsid w:val="00673B0F"/>
    <w:rsid w:val="00673EE5"/>
    <w:rsid w:val="006741F2"/>
    <w:rsid w:val="0067421C"/>
    <w:rsid w:val="00674CC3"/>
    <w:rsid w:val="0067586E"/>
    <w:rsid w:val="00675C72"/>
    <w:rsid w:val="006768BC"/>
    <w:rsid w:val="00676D1A"/>
    <w:rsid w:val="006771F9"/>
    <w:rsid w:val="006776D7"/>
    <w:rsid w:val="00680545"/>
    <w:rsid w:val="00680FB1"/>
    <w:rsid w:val="00681003"/>
    <w:rsid w:val="006812CA"/>
    <w:rsid w:val="00681324"/>
    <w:rsid w:val="0068162E"/>
    <w:rsid w:val="006817C9"/>
    <w:rsid w:val="00681847"/>
    <w:rsid w:val="00681985"/>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1AEE"/>
    <w:rsid w:val="00692171"/>
    <w:rsid w:val="006921F6"/>
    <w:rsid w:val="006929B2"/>
    <w:rsid w:val="00692C29"/>
    <w:rsid w:val="00692E40"/>
    <w:rsid w:val="006931AC"/>
    <w:rsid w:val="00694727"/>
    <w:rsid w:val="00694C87"/>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86C"/>
    <w:rsid w:val="006A5E28"/>
    <w:rsid w:val="006A613C"/>
    <w:rsid w:val="006A6555"/>
    <w:rsid w:val="006A6789"/>
    <w:rsid w:val="006A697B"/>
    <w:rsid w:val="006A78F3"/>
    <w:rsid w:val="006A7AFF"/>
    <w:rsid w:val="006B0090"/>
    <w:rsid w:val="006B040B"/>
    <w:rsid w:val="006B077A"/>
    <w:rsid w:val="006B0EC6"/>
    <w:rsid w:val="006B1816"/>
    <w:rsid w:val="006B1F20"/>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E5C"/>
    <w:rsid w:val="006C545C"/>
    <w:rsid w:val="006C5686"/>
    <w:rsid w:val="006C58DF"/>
    <w:rsid w:val="006C59FF"/>
    <w:rsid w:val="006C5B25"/>
    <w:rsid w:val="006C5EC9"/>
    <w:rsid w:val="006C6059"/>
    <w:rsid w:val="006C65D0"/>
    <w:rsid w:val="006C7522"/>
    <w:rsid w:val="006D043A"/>
    <w:rsid w:val="006D0AF4"/>
    <w:rsid w:val="006D0EF3"/>
    <w:rsid w:val="006D139D"/>
    <w:rsid w:val="006D1544"/>
    <w:rsid w:val="006D1B49"/>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D3B"/>
    <w:rsid w:val="006E7E11"/>
    <w:rsid w:val="006F028F"/>
    <w:rsid w:val="006F0CF9"/>
    <w:rsid w:val="006F0D29"/>
    <w:rsid w:val="006F0E91"/>
    <w:rsid w:val="006F1B70"/>
    <w:rsid w:val="006F2018"/>
    <w:rsid w:val="006F2504"/>
    <w:rsid w:val="006F3141"/>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55D"/>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750"/>
    <w:rsid w:val="007148D3"/>
    <w:rsid w:val="0071551B"/>
    <w:rsid w:val="00715638"/>
    <w:rsid w:val="00715A32"/>
    <w:rsid w:val="00715B9A"/>
    <w:rsid w:val="00715C07"/>
    <w:rsid w:val="0071600C"/>
    <w:rsid w:val="007161DA"/>
    <w:rsid w:val="007163B5"/>
    <w:rsid w:val="007171A3"/>
    <w:rsid w:val="00717413"/>
    <w:rsid w:val="00720CB6"/>
    <w:rsid w:val="00721E95"/>
    <w:rsid w:val="007223A7"/>
    <w:rsid w:val="007227FA"/>
    <w:rsid w:val="00723001"/>
    <w:rsid w:val="007245A0"/>
    <w:rsid w:val="00724649"/>
    <w:rsid w:val="00724AE1"/>
    <w:rsid w:val="00725161"/>
    <w:rsid w:val="007251FF"/>
    <w:rsid w:val="00725300"/>
    <w:rsid w:val="00725B07"/>
    <w:rsid w:val="0072685A"/>
    <w:rsid w:val="00726EA6"/>
    <w:rsid w:val="00727208"/>
    <w:rsid w:val="00727299"/>
    <w:rsid w:val="00727680"/>
    <w:rsid w:val="00727D2C"/>
    <w:rsid w:val="0073054C"/>
    <w:rsid w:val="00730B11"/>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BD6"/>
    <w:rsid w:val="00774CC1"/>
    <w:rsid w:val="007750D5"/>
    <w:rsid w:val="007755F2"/>
    <w:rsid w:val="007756F8"/>
    <w:rsid w:val="00775856"/>
    <w:rsid w:val="007758EB"/>
    <w:rsid w:val="007768B6"/>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177"/>
    <w:rsid w:val="00791A2B"/>
    <w:rsid w:val="007925EA"/>
    <w:rsid w:val="00792975"/>
    <w:rsid w:val="007929C8"/>
    <w:rsid w:val="007931DE"/>
    <w:rsid w:val="00793339"/>
    <w:rsid w:val="0079357F"/>
    <w:rsid w:val="00793CD8"/>
    <w:rsid w:val="007942F8"/>
    <w:rsid w:val="00794596"/>
    <w:rsid w:val="00794BA7"/>
    <w:rsid w:val="00794C40"/>
    <w:rsid w:val="007957B1"/>
    <w:rsid w:val="00795C92"/>
    <w:rsid w:val="00796209"/>
    <w:rsid w:val="00797AFF"/>
    <w:rsid w:val="00797D03"/>
    <w:rsid w:val="00797D42"/>
    <w:rsid w:val="007A0313"/>
    <w:rsid w:val="007A0E6E"/>
    <w:rsid w:val="007A1CB3"/>
    <w:rsid w:val="007A23F2"/>
    <w:rsid w:val="007A2553"/>
    <w:rsid w:val="007A27AD"/>
    <w:rsid w:val="007A306F"/>
    <w:rsid w:val="007A406C"/>
    <w:rsid w:val="007A43A6"/>
    <w:rsid w:val="007A57A2"/>
    <w:rsid w:val="007A58A6"/>
    <w:rsid w:val="007A5EED"/>
    <w:rsid w:val="007A61D2"/>
    <w:rsid w:val="007A6261"/>
    <w:rsid w:val="007A6495"/>
    <w:rsid w:val="007A64AE"/>
    <w:rsid w:val="007A6F2F"/>
    <w:rsid w:val="007A7053"/>
    <w:rsid w:val="007B080A"/>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B39"/>
    <w:rsid w:val="007C60BF"/>
    <w:rsid w:val="007C61AB"/>
    <w:rsid w:val="007C69D4"/>
    <w:rsid w:val="007C6A07"/>
    <w:rsid w:val="007C7280"/>
    <w:rsid w:val="007C75A1"/>
    <w:rsid w:val="007C77A5"/>
    <w:rsid w:val="007D0217"/>
    <w:rsid w:val="007D04E5"/>
    <w:rsid w:val="007D06F3"/>
    <w:rsid w:val="007D08CC"/>
    <w:rsid w:val="007D1E22"/>
    <w:rsid w:val="007D1EFD"/>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0BF4"/>
    <w:rsid w:val="007F12B6"/>
    <w:rsid w:val="007F142E"/>
    <w:rsid w:val="007F1726"/>
    <w:rsid w:val="007F1FEA"/>
    <w:rsid w:val="007F2363"/>
    <w:rsid w:val="007F35D6"/>
    <w:rsid w:val="007F3F4A"/>
    <w:rsid w:val="007F4904"/>
    <w:rsid w:val="007F49F7"/>
    <w:rsid w:val="007F4F6C"/>
    <w:rsid w:val="007F5988"/>
    <w:rsid w:val="007F7F41"/>
    <w:rsid w:val="0080009E"/>
    <w:rsid w:val="0080051C"/>
    <w:rsid w:val="0080079E"/>
    <w:rsid w:val="008008A2"/>
    <w:rsid w:val="00800A4C"/>
    <w:rsid w:val="00801562"/>
    <w:rsid w:val="0080187F"/>
    <w:rsid w:val="00801CC4"/>
    <w:rsid w:val="0080253D"/>
    <w:rsid w:val="00802DEB"/>
    <w:rsid w:val="0080325D"/>
    <w:rsid w:val="00803546"/>
    <w:rsid w:val="008036C5"/>
    <w:rsid w:val="00803FAE"/>
    <w:rsid w:val="0080428B"/>
    <w:rsid w:val="00805143"/>
    <w:rsid w:val="008052C1"/>
    <w:rsid w:val="00805626"/>
    <w:rsid w:val="00805927"/>
    <w:rsid w:val="0080605F"/>
    <w:rsid w:val="00807786"/>
    <w:rsid w:val="008101B0"/>
    <w:rsid w:val="008103DD"/>
    <w:rsid w:val="008115C7"/>
    <w:rsid w:val="00811A61"/>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A61"/>
    <w:rsid w:val="00826FF8"/>
    <w:rsid w:val="00827B85"/>
    <w:rsid w:val="00827CAB"/>
    <w:rsid w:val="00827D6F"/>
    <w:rsid w:val="00830677"/>
    <w:rsid w:val="00830E87"/>
    <w:rsid w:val="00831D61"/>
    <w:rsid w:val="0083207E"/>
    <w:rsid w:val="008326C1"/>
    <w:rsid w:val="008328DA"/>
    <w:rsid w:val="0083391C"/>
    <w:rsid w:val="00833938"/>
    <w:rsid w:val="00834C82"/>
    <w:rsid w:val="0083565C"/>
    <w:rsid w:val="00835837"/>
    <w:rsid w:val="008360D3"/>
    <w:rsid w:val="008376AC"/>
    <w:rsid w:val="0083778B"/>
    <w:rsid w:val="00840F75"/>
    <w:rsid w:val="00841446"/>
    <w:rsid w:val="008427B2"/>
    <w:rsid w:val="00842A83"/>
    <w:rsid w:val="00842B22"/>
    <w:rsid w:val="00843FEE"/>
    <w:rsid w:val="00844155"/>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0E9"/>
    <w:rsid w:val="00851238"/>
    <w:rsid w:val="00851C3F"/>
    <w:rsid w:val="00851D99"/>
    <w:rsid w:val="00852610"/>
    <w:rsid w:val="008529CC"/>
    <w:rsid w:val="00852E25"/>
    <w:rsid w:val="00852F25"/>
    <w:rsid w:val="00854DF6"/>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DBC"/>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F8"/>
    <w:rsid w:val="00883E95"/>
    <w:rsid w:val="008846AC"/>
    <w:rsid w:val="008847E4"/>
    <w:rsid w:val="008848F9"/>
    <w:rsid w:val="00886D00"/>
    <w:rsid w:val="00886D44"/>
    <w:rsid w:val="00886F61"/>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4EB"/>
    <w:rsid w:val="008A166F"/>
    <w:rsid w:val="008A1CD7"/>
    <w:rsid w:val="008A21FF"/>
    <w:rsid w:val="008A2698"/>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A7F2F"/>
    <w:rsid w:val="008B0483"/>
    <w:rsid w:val="008B120C"/>
    <w:rsid w:val="008B1CAC"/>
    <w:rsid w:val="008B2932"/>
    <w:rsid w:val="008B311C"/>
    <w:rsid w:val="008B45A3"/>
    <w:rsid w:val="008B4D4B"/>
    <w:rsid w:val="008B5156"/>
    <w:rsid w:val="008B51A0"/>
    <w:rsid w:val="008B5416"/>
    <w:rsid w:val="008B592A"/>
    <w:rsid w:val="008B5D1A"/>
    <w:rsid w:val="008B6276"/>
    <w:rsid w:val="008B6703"/>
    <w:rsid w:val="008B6A55"/>
    <w:rsid w:val="008B7248"/>
    <w:rsid w:val="008B7465"/>
    <w:rsid w:val="008B7758"/>
    <w:rsid w:val="008B7926"/>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6EA8"/>
    <w:rsid w:val="008C7573"/>
    <w:rsid w:val="008C7D4E"/>
    <w:rsid w:val="008C7F2C"/>
    <w:rsid w:val="008C7F46"/>
    <w:rsid w:val="008D0AEE"/>
    <w:rsid w:val="008D114A"/>
    <w:rsid w:val="008D13F8"/>
    <w:rsid w:val="008D1742"/>
    <w:rsid w:val="008D19AA"/>
    <w:rsid w:val="008D1FC0"/>
    <w:rsid w:val="008D224C"/>
    <w:rsid w:val="008D2E1D"/>
    <w:rsid w:val="008D2EBF"/>
    <w:rsid w:val="008D3299"/>
    <w:rsid w:val="008D34F1"/>
    <w:rsid w:val="008D39D8"/>
    <w:rsid w:val="008D3F41"/>
    <w:rsid w:val="008D4FAD"/>
    <w:rsid w:val="008D517C"/>
    <w:rsid w:val="008D680E"/>
    <w:rsid w:val="008D6D1A"/>
    <w:rsid w:val="008E07F9"/>
    <w:rsid w:val="008E0927"/>
    <w:rsid w:val="008E0A94"/>
    <w:rsid w:val="008E0DC8"/>
    <w:rsid w:val="008E0E1F"/>
    <w:rsid w:val="008E10C0"/>
    <w:rsid w:val="008E1909"/>
    <w:rsid w:val="008E1C1E"/>
    <w:rsid w:val="008E2A65"/>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25"/>
    <w:rsid w:val="00907F4E"/>
    <w:rsid w:val="00910390"/>
    <w:rsid w:val="0091074F"/>
    <w:rsid w:val="00910B7D"/>
    <w:rsid w:val="009110E8"/>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A16"/>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54"/>
    <w:rsid w:val="00941636"/>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D5"/>
    <w:rsid w:val="009A1601"/>
    <w:rsid w:val="009A1BCA"/>
    <w:rsid w:val="009A1C6E"/>
    <w:rsid w:val="009A1F67"/>
    <w:rsid w:val="009A24C8"/>
    <w:rsid w:val="009A257B"/>
    <w:rsid w:val="009A2F3C"/>
    <w:rsid w:val="009A42E3"/>
    <w:rsid w:val="009A4538"/>
    <w:rsid w:val="009A462D"/>
    <w:rsid w:val="009A4D84"/>
    <w:rsid w:val="009A58CF"/>
    <w:rsid w:val="009A5CBA"/>
    <w:rsid w:val="009A5F5F"/>
    <w:rsid w:val="009A6274"/>
    <w:rsid w:val="009A627F"/>
    <w:rsid w:val="009A645B"/>
    <w:rsid w:val="009A71C9"/>
    <w:rsid w:val="009A747D"/>
    <w:rsid w:val="009A755E"/>
    <w:rsid w:val="009B0D91"/>
    <w:rsid w:val="009B238B"/>
    <w:rsid w:val="009B3104"/>
    <w:rsid w:val="009B396D"/>
    <w:rsid w:val="009B3995"/>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3EA"/>
    <w:rsid w:val="009B7AA5"/>
    <w:rsid w:val="009B7ADC"/>
    <w:rsid w:val="009B7B75"/>
    <w:rsid w:val="009B7E87"/>
    <w:rsid w:val="009C0587"/>
    <w:rsid w:val="009C205A"/>
    <w:rsid w:val="009C273D"/>
    <w:rsid w:val="009C2BC5"/>
    <w:rsid w:val="009C2DAB"/>
    <w:rsid w:val="009C30B2"/>
    <w:rsid w:val="009C403E"/>
    <w:rsid w:val="009C48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10C"/>
    <w:rsid w:val="009D62ED"/>
    <w:rsid w:val="009D67C7"/>
    <w:rsid w:val="009D6C0B"/>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7A3"/>
    <w:rsid w:val="009E58A8"/>
    <w:rsid w:val="009E5D88"/>
    <w:rsid w:val="009E602D"/>
    <w:rsid w:val="009E6A70"/>
    <w:rsid w:val="009E6AD5"/>
    <w:rsid w:val="009E7CEA"/>
    <w:rsid w:val="009F0370"/>
    <w:rsid w:val="009F08F3"/>
    <w:rsid w:val="009F09EF"/>
    <w:rsid w:val="009F0A74"/>
    <w:rsid w:val="009F1A8F"/>
    <w:rsid w:val="009F2089"/>
    <w:rsid w:val="009F21A7"/>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1E44"/>
    <w:rsid w:val="00A021CA"/>
    <w:rsid w:val="00A02D6D"/>
    <w:rsid w:val="00A04232"/>
    <w:rsid w:val="00A04367"/>
    <w:rsid w:val="00A047D2"/>
    <w:rsid w:val="00A048A8"/>
    <w:rsid w:val="00A04968"/>
    <w:rsid w:val="00A04DCB"/>
    <w:rsid w:val="00A05627"/>
    <w:rsid w:val="00A05B47"/>
    <w:rsid w:val="00A06DB0"/>
    <w:rsid w:val="00A079D6"/>
    <w:rsid w:val="00A103D2"/>
    <w:rsid w:val="00A10432"/>
    <w:rsid w:val="00A10AE1"/>
    <w:rsid w:val="00A10FBB"/>
    <w:rsid w:val="00A110BC"/>
    <w:rsid w:val="00A11BA9"/>
    <w:rsid w:val="00A12492"/>
    <w:rsid w:val="00A139B6"/>
    <w:rsid w:val="00A13DD6"/>
    <w:rsid w:val="00A13E54"/>
    <w:rsid w:val="00A1420D"/>
    <w:rsid w:val="00A144B1"/>
    <w:rsid w:val="00A147FB"/>
    <w:rsid w:val="00A149B8"/>
    <w:rsid w:val="00A15385"/>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EAD"/>
    <w:rsid w:val="00A3755F"/>
    <w:rsid w:val="00A37E7B"/>
    <w:rsid w:val="00A408D4"/>
    <w:rsid w:val="00A4099A"/>
    <w:rsid w:val="00A40E1E"/>
    <w:rsid w:val="00A419C2"/>
    <w:rsid w:val="00A41E2B"/>
    <w:rsid w:val="00A42250"/>
    <w:rsid w:val="00A4252A"/>
    <w:rsid w:val="00A4264A"/>
    <w:rsid w:val="00A4276A"/>
    <w:rsid w:val="00A43013"/>
    <w:rsid w:val="00A4318D"/>
    <w:rsid w:val="00A43E2C"/>
    <w:rsid w:val="00A43ECE"/>
    <w:rsid w:val="00A43F4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2DB"/>
    <w:rsid w:val="00A523A0"/>
    <w:rsid w:val="00A525A0"/>
    <w:rsid w:val="00A52B3E"/>
    <w:rsid w:val="00A52E1D"/>
    <w:rsid w:val="00A52F16"/>
    <w:rsid w:val="00A5341A"/>
    <w:rsid w:val="00A54350"/>
    <w:rsid w:val="00A55EE6"/>
    <w:rsid w:val="00A56674"/>
    <w:rsid w:val="00A56A4B"/>
    <w:rsid w:val="00A601E5"/>
    <w:rsid w:val="00A60DBF"/>
    <w:rsid w:val="00A6126F"/>
    <w:rsid w:val="00A61499"/>
    <w:rsid w:val="00A62703"/>
    <w:rsid w:val="00A62A61"/>
    <w:rsid w:val="00A62C1F"/>
    <w:rsid w:val="00A63483"/>
    <w:rsid w:val="00A647D1"/>
    <w:rsid w:val="00A64DD4"/>
    <w:rsid w:val="00A65943"/>
    <w:rsid w:val="00A660AC"/>
    <w:rsid w:val="00A66720"/>
    <w:rsid w:val="00A6672A"/>
    <w:rsid w:val="00A670EF"/>
    <w:rsid w:val="00A67D49"/>
    <w:rsid w:val="00A67E6C"/>
    <w:rsid w:val="00A67EAC"/>
    <w:rsid w:val="00A705D7"/>
    <w:rsid w:val="00A71B99"/>
    <w:rsid w:val="00A71E0A"/>
    <w:rsid w:val="00A7246D"/>
    <w:rsid w:val="00A72E81"/>
    <w:rsid w:val="00A73989"/>
    <w:rsid w:val="00A739D0"/>
    <w:rsid w:val="00A73AE9"/>
    <w:rsid w:val="00A73D7E"/>
    <w:rsid w:val="00A746CE"/>
    <w:rsid w:val="00A74F7D"/>
    <w:rsid w:val="00A754EE"/>
    <w:rsid w:val="00A761D4"/>
    <w:rsid w:val="00A773F0"/>
    <w:rsid w:val="00A776B4"/>
    <w:rsid w:val="00A77EC4"/>
    <w:rsid w:val="00A80633"/>
    <w:rsid w:val="00A807B8"/>
    <w:rsid w:val="00A81391"/>
    <w:rsid w:val="00A81748"/>
    <w:rsid w:val="00A82369"/>
    <w:rsid w:val="00A83B47"/>
    <w:rsid w:val="00A8445F"/>
    <w:rsid w:val="00A852ED"/>
    <w:rsid w:val="00A8531C"/>
    <w:rsid w:val="00A85A38"/>
    <w:rsid w:val="00A85D63"/>
    <w:rsid w:val="00A8722D"/>
    <w:rsid w:val="00A877A9"/>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51D6"/>
    <w:rsid w:val="00AA548E"/>
    <w:rsid w:val="00AA5D17"/>
    <w:rsid w:val="00AA5D4F"/>
    <w:rsid w:val="00AA5F8B"/>
    <w:rsid w:val="00AA76CD"/>
    <w:rsid w:val="00AA7BEA"/>
    <w:rsid w:val="00AB0338"/>
    <w:rsid w:val="00AB04D2"/>
    <w:rsid w:val="00AB0BC8"/>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EAE"/>
    <w:rsid w:val="00AB768B"/>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ABF"/>
    <w:rsid w:val="00AD7D2A"/>
    <w:rsid w:val="00AD7F4A"/>
    <w:rsid w:val="00AE01BF"/>
    <w:rsid w:val="00AE0416"/>
    <w:rsid w:val="00AE0455"/>
    <w:rsid w:val="00AE0A60"/>
    <w:rsid w:val="00AE0B37"/>
    <w:rsid w:val="00AE150B"/>
    <w:rsid w:val="00AE1722"/>
    <w:rsid w:val="00AE27AC"/>
    <w:rsid w:val="00AE34E7"/>
    <w:rsid w:val="00AE360D"/>
    <w:rsid w:val="00AE39D2"/>
    <w:rsid w:val="00AE3D3C"/>
    <w:rsid w:val="00AE3FA0"/>
    <w:rsid w:val="00AE40E0"/>
    <w:rsid w:val="00AE437D"/>
    <w:rsid w:val="00AE4DBA"/>
    <w:rsid w:val="00AE4F07"/>
    <w:rsid w:val="00AE5783"/>
    <w:rsid w:val="00AE71F0"/>
    <w:rsid w:val="00AE7707"/>
    <w:rsid w:val="00AF1C5D"/>
    <w:rsid w:val="00AF1E22"/>
    <w:rsid w:val="00AF271A"/>
    <w:rsid w:val="00AF2FCD"/>
    <w:rsid w:val="00AF3219"/>
    <w:rsid w:val="00AF42D7"/>
    <w:rsid w:val="00AF474B"/>
    <w:rsid w:val="00AF4AFF"/>
    <w:rsid w:val="00AF643F"/>
    <w:rsid w:val="00AF6CB8"/>
    <w:rsid w:val="00AF6DA0"/>
    <w:rsid w:val="00AF770B"/>
    <w:rsid w:val="00B006FE"/>
    <w:rsid w:val="00B007CB"/>
    <w:rsid w:val="00B00A65"/>
    <w:rsid w:val="00B02AA9"/>
    <w:rsid w:val="00B02D93"/>
    <w:rsid w:val="00B02FA3"/>
    <w:rsid w:val="00B03281"/>
    <w:rsid w:val="00B05084"/>
    <w:rsid w:val="00B10ADE"/>
    <w:rsid w:val="00B10EEB"/>
    <w:rsid w:val="00B11356"/>
    <w:rsid w:val="00B11379"/>
    <w:rsid w:val="00B1177A"/>
    <w:rsid w:val="00B11D83"/>
    <w:rsid w:val="00B12447"/>
    <w:rsid w:val="00B129E3"/>
    <w:rsid w:val="00B132FF"/>
    <w:rsid w:val="00B143FA"/>
    <w:rsid w:val="00B146E4"/>
    <w:rsid w:val="00B15781"/>
    <w:rsid w:val="00B157F9"/>
    <w:rsid w:val="00B159ED"/>
    <w:rsid w:val="00B167D1"/>
    <w:rsid w:val="00B168FB"/>
    <w:rsid w:val="00B169C0"/>
    <w:rsid w:val="00B17846"/>
    <w:rsid w:val="00B17D61"/>
    <w:rsid w:val="00B200EB"/>
    <w:rsid w:val="00B20256"/>
    <w:rsid w:val="00B206FF"/>
    <w:rsid w:val="00B20D09"/>
    <w:rsid w:val="00B20DD9"/>
    <w:rsid w:val="00B21C08"/>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858"/>
    <w:rsid w:val="00B5620E"/>
    <w:rsid w:val="00B56E59"/>
    <w:rsid w:val="00B57004"/>
    <w:rsid w:val="00B57291"/>
    <w:rsid w:val="00B575E0"/>
    <w:rsid w:val="00B57A4E"/>
    <w:rsid w:val="00B57B83"/>
    <w:rsid w:val="00B57D38"/>
    <w:rsid w:val="00B57D49"/>
    <w:rsid w:val="00B57FF9"/>
    <w:rsid w:val="00B60BB3"/>
    <w:rsid w:val="00B61079"/>
    <w:rsid w:val="00B62BEF"/>
    <w:rsid w:val="00B63658"/>
    <w:rsid w:val="00B63B96"/>
    <w:rsid w:val="00B63CEF"/>
    <w:rsid w:val="00B64A5E"/>
    <w:rsid w:val="00B64B37"/>
    <w:rsid w:val="00B66456"/>
    <w:rsid w:val="00B664C7"/>
    <w:rsid w:val="00B665B8"/>
    <w:rsid w:val="00B66A84"/>
    <w:rsid w:val="00B66F4E"/>
    <w:rsid w:val="00B7019D"/>
    <w:rsid w:val="00B7092A"/>
    <w:rsid w:val="00B714FC"/>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69C"/>
    <w:rsid w:val="00B95811"/>
    <w:rsid w:val="00B95DF2"/>
    <w:rsid w:val="00B95EE9"/>
    <w:rsid w:val="00B97413"/>
    <w:rsid w:val="00B97BB4"/>
    <w:rsid w:val="00B97C21"/>
    <w:rsid w:val="00B97D91"/>
    <w:rsid w:val="00B97EC2"/>
    <w:rsid w:val="00BA08A3"/>
    <w:rsid w:val="00BA118B"/>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5C0"/>
    <w:rsid w:val="00BB2863"/>
    <w:rsid w:val="00BB2A25"/>
    <w:rsid w:val="00BB2B8E"/>
    <w:rsid w:val="00BB2BED"/>
    <w:rsid w:val="00BB30F3"/>
    <w:rsid w:val="00BB4D1A"/>
    <w:rsid w:val="00BB51F7"/>
    <w:rsid w:val="00BB56A9"/>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4D2E"/>
    <w:rsid w:val="00BC4E54"/>
    <w:rsid w:val="00BC74D1"/>
    <w:rsid w:val="00BD0073"/>
    <w:rsid w:val="00BD48AC"/>
    <w:rsid w:val="00BD4AE4"/>
    <w:rsid w:val="00BD4FC6"/>
    <w:rsid w:val="00BD55BA"/>
    <w:rsid w:val="00BD5762"/>
    <w:rsid w:val="00BD5F1A"/>
    <w:rsid w:val="00BD7AFB"/>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4C"/>
    <w:rsid w:val="00BE5CFC"/>
    <w:rsid w:val="00BE7030"/>
    <w:rsid w:val="00BE7406"/>
    <w:rsid w:val="00BE7603"/>
    <w:rsid w:val="00BE78D7"/>
    <w:rsid w:val="00BE7ACA"/>
    <w:rsid w:val="00BF00AD"/>
    <w:rsid w:val="00BF0BBF"/>
    <w:rsid w:val="00BF17FD"/>
    <w:rsid w:val="00BF192B"/>
    <w:rsid w:val="00BF1EDF"/>
    <w:rsid w:val="00BF3279"/>
    <w:rsid w:val="00BF3F37"/>
    <w:rsid w:val="00BF4BBF"/>
    <w:rsid w:val="00BF512B"/>
    <w:rsid w:val="00BF51F4"/>
    <w:rsid w:val="00BF6170"/>
    <w:rsid w:val="00BF6454"/>
    <w:rsid w:val="00BF657B"/>
    <w:rsid w:val="00BF6EEA"/>
    <w:rsid w:val="00BF6FD7"/>
    <w:rsid w:val="00BF74C7"/>
    <w:rsid w:val="00C00CCF"/>
    <w:rsid w:val="00C014D9"/>
    <w:rsid w:val="00C015F1"/>
    <w:rsid w:val="00C01F33"/>
    <w:rsid w:val="00C0209C"/>
    <w:rsid w:val="00C021B6"/>
    <w:rsid w:val="00C0230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6007"/>
    <w:rsid w:val="00C279B5"/>
    <w:rsid w:val="00C27C45"/>
    <w:rsid w:val="00C27CE5"/>
    <w:rsid w:val="00C304A9"/>
    <w:rsid w:val="00C3137E"/>
    <w:rsid w:val="00C3171B"/>
    <w:rsid w:val="00C31BA5"/>
    <w:rsid w:val="00C31D66"/>
    <w:rsid w:val="00C3223C"/>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F37"/>
    <w:rsid w:val="00C41535"/>
    <w:rsid w:val="00C41EB7"/>
    <w:rsid w:val="00C4200C"/>
    <w:rsid w:val="00C43A6C"/>
    <w:rsid w:val="00C43FCC"/>
    <w:rsid w:val="00C44972"/>
    <w:rsid w:val="00C45739"/>
    <w:rsid w:val="00C45F08"/>
    <w:rsid w:val="00C46B7B"/>
    <w:rsid w:val="00C500B5"/>
    <w:rsid w:val="00C5010D"/>
    <w:rsid w:val="00C5097D"/>
    <w:rsid w:val="00C50C5C"/>
    <w:rsid w:val="00C515C8"/>
    <w:rsid w:val="00C5269D"/>
    <w:rsid w:val="00C52B72"/>
    <w:rsid w:val="00C52FD2"/>
    <w:rsid w:val="00C537C2"/>
    <w:rsid w:val="00C53AD2"/>
    <w:rsid w:val="00C53FA7"/>
    <w:rsid w:val="00C54995"/>
    <w:rsid w:val="00C54D41"/>
    <w:rsid w:val="00C54D88"/>
    <w:rsid w:val="00C55464"/>
    <w:rsid w:val="00C55D80"/>
    <w:rsid w:val="00C55E1C"/>
    <w:rsid w:val="00C5751B"/>
    <w:rsid w:val="00C57E2F"/>
    <w:rsid w:val="00C60783"/>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A2A"/>
    <w:rsid w:val="00C73CCB"/>
    <w:rsid w:val="00C7412A"/>
    <w:rsid w:val="00C749E7"/>
    <w:rsid w:val="00C754E8"/>
    <w:rsid w:val="00C755E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C4B"/>
    <w:rsid w:val="00C857B3"/>
    <w:rsid w:val="00C85DC0"/>
    <w:rsid w:val="00C860EE"/>
    <w:rsid w:val="00C866EE"/>
    <w:rsid w:val="00C86CFF"/>
    <w:rsid w:val="00C86F7E"/>
    <w:rsid w:val="00C87AD6"/>
    <w:rsid w:val="00C87B8F"/>
    <w:rsid w:val="00C9027A"/>
    <w:rsid w:val="00C9068E"/>
    <w:rsid w:val="00C90B1C"/>
    <w:rsid w:val="00C91176"/>
    <w:rsid w:val="00C929F7"/>
    <w:rsid w:val="00C93490"/>
    <w:rsid w:val="00C93910"/>
    <w:rsid w:val="00C93BC6"/>
    <w:rsid w:val="00C93C4B"/>
    <w:rsid w:val="00C94083"/>
    <w:rsid w:val="00C944AB"/>
    <w:rsid w:val="00C9469F"/>
    <w:rsid w:val="00C95B40"/>
    <w:rsid w:val="00C966F9"/>
    <w:rsid w:val="00C96804"/>
    <w:rsid w:val="00C96B2C"/>
    <w:rsid w:val="00C97567"/>
    <w:rsid w:val="00C97A5F"/>
    <w:rsid w:val="00C97EA2"/>
    <w:rsid w:val="00CA0036"/>
    <w:rsid w:val="00CA0A65"/>
    <w:rsid w:val="00CA17EF"/>
    <w:rsid w:val="00CA1ED8"/>
    <w:rsid w:val="00CA29AB"/>
    <w:rsid w:val="00CA2CE3"/>
    <w:rsid w:val="00CA38D6"/>
    <w:rsid w:val="00CA39A2"/>
    <w:rsid w:val="00CA3A68"/>
    <w:rsid w:val="00CA3DFD"/>
    <w:rsid w:val="00CA3E47"/>
    <w:rsid w:val="00CA3FA1"/>
    <w:rsid w:val="00CA42DE"/>
    <w:rsid w:val="00CA4E1A"/>
    <w:rsid w:val="00CA59E2"/>
    <w:rsid w:val="00CA5D20"/>
    <w:rsid w:val="00CA6781"/>
    <w:rsid w:val="00CA7D65"/>
    <w:rsid w:val="00CB0F89"/>
    <w:rsid w:val="00CB1F63"/>
    <w:rsid w:val="00CB2067"/>
    <w:rsid w:val="00CB2075"/>
    <w:rsid w:val="00CB37DE"/>
    <w:rsid w:val="00CB4899"/>
    <w:rsid w:val="00CB4D5A"/>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3CC"/>
    <w:rsid w:val="00CC7B45"/>
    <w:rsid w:val="00CD0B1E"/>
    <w:rsid w:val="00CD0D82"/>
    <w:rsid w:val="00CD0EB6"/>
    <w:rsid w:val="00CD1188"/>
    <w:rsid w:val="00CD15BB"/>
    <w:rsid w:val="00CD2ED1"/>
    <w:rsid w:val="00CD337B"/>
    <w:rsid w:val="00CD40DC"/>
    <w:rsid w:val="00CD4CD9"/>
    <w:rsid w:val="00CD55A5"/>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6233"/>
    <w:rsid w:val="00CE7561"/>
    <w:rsid w:val="00CE75E3"/>
    <w:rsid w:val="00CF07BD"/>
    <w:rsid w:val="00CF0924"/>
    <w:rsid w:val="00CF0C35"/>
    <w:rsid w:val="00CF0DD0"/>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2D56"/>
    <w:rsid w:val="00D0349B"/>
    <w:rsid w:val="00D03E87"/>
    <w:rsid w:val="00D04EAA"/>
    <w:rsid w:val="00D05A48"/>
    <w:rsid w:val="00D060A1"/>
    <w:rsid w:val="00D0634C"/>
    <w:rsid w:val="00D06AD4"/>
    <w:rsid w:val="00D06D04"/>
    <w:rsid w:val="00D07567"/>
    <w:rsid w:val="00D077AF"/>
    <w:rsid w:val="00D07C8C"/>
    <w:rsid w:val="00D10249"/>
    <w:rsid w:val="00D10656"/>
    <w:rsid w:val="00D10659"/>
    <w:rsid w:val="00D115C3"/>
    <w:rsid w:val="00D11897"/>
    <w:rsid w:val="00D120C4"/>
    <w:rsid w:val="00D121BA"/>
    <w:rsid w:val="00D122AC"/>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2DD"/>
    <w:rsid w:val="00D25AFD"/>
    <w:rsid w:val="00D25F93"/>
    <w:rsid w:val="00D26C60"/>
    <w:rsid w:val="00D26F4D"/>
    <w:rsid w:val="00D27938"/>
    <w:rsid w:val="00D27BE2"/>
    <w:rsid w:val="00D27DA6"/>
    <w:rsid w:val="00D301EC"/>
    <w:rsid w:val="00D3122B"/>
    <w:rsid w:val="00D31732"/>
    <w:rsid w:val="00D32001"/>
    <w:rsid w:val="00D32390"/>
    <w:rsid w:val="00D324BC"/>
    <w:rsid w:val="00D3256F"/>
    <w:rsid w:val="00D326D7"/>
    <w:rsid w:val="00D32F1F"/>
    <w:rsid w:val="00D337F1"/>
    <w:rsid w:val="00D341A0"/>
    <w:rsid w:val="00D3467D"/>
    <w:rsid w:val="00D352F6"/>
    <w:rsid w:val="00D359F8"/>
    <w:rsid w:val="00D3621D"/>
    <w:rsid w:val="00D36E71"/>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FC"/>
    <w:rsid w:val="00D47486"/>
    <w:rsid w:val="00D47B9A"/>
    <w:rsid w:val="00D47DFC"/>
    <w:rsid w:val="00D5019F"/>
    <w:rsid w:val="00D50B5C"/>
    <w:rsid w:val="00D50E90"/>
    <w:rsid w:val="00D5198F"/>
    <w:rsid w:val="00D52010"/>
    <w:rsid w:val="00D52236"/>
    <w:rsid w:val="00D5274F"/>
    <w:rsid w:val="00D52A97"/>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757C"/>
    <w:rsid w:val="00D576CA"/>
    <w:rsid w:val="00D57D14"/>
    <w:rsid w:val="00D57FA3"/>
    <w:rsid w:val="00D61AF5"/>
    <w:rsid w:val="00D61E32"/>
    <w:rsid w:val="00D62095"/>
    <w:rsid w:val="00D623DA"/>
    <w:rsid w:val="00D62A67"/>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C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0B09"/>
    <w:rsid w:val="00D91078"/>
    <w:rsid w:val="00D9127D"/>
    <w:rsid w:val="00D91733"/>
    <w:rsid w:val="00D9196D"/>
    <w:rsid w:val="00D91D43"/>
    <w:rsid w:val="00D92036"/>
    <w:rsid w:val="00D92982"/>
    <w:rsid w:val="00D9383B"/>
    <w:rsid w:val="00D9396B"/>
    <w:rsid w:val="00D9537D"/>
    <w:rsid w:val="00D95A1E"/>
    <w:rsid w:val="00D9613D"/>
    <w:rsid w:val="00D9704D"/>
    <w:rsid w:val="00D977E9"/>
    <w:rsid w:val="00D97B8A"/>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F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999"/>
    <w:rsid w:val="00DC5E99"/>
    <w:rsid w:val="00DC5FB3"/>
    <w:rsid w:val="00DC60E0"/>
    <w:rsid w:val="00DC6129"/>
    <w:rsid w:val="00DC631A"/>
    <w:rsid w:val="00DC662C"/>
    <w:rsid w:val="00DC6DC7"/>
    <w:rsid w:val="00DD017F"/>
    <w:rsid w:val="00DD0F0A"/>
    <w:rsid w:val="00DD1137"/>
    <w:rsid w:val="00DD126B"/>
    <w:rsid w:val="00DD1AE7"/>
    <w:rsid w:val="00DD1E7D"/>
    <w:rsid w:val="00DD3166"/>
    <w:rsid w:val="00DD3666"/>
    <w:rsid w:val="00DD395D"/>
    <w:rsid w:val="00DD3A6E"/>
    <w:rsid w:val="00DD55D8"/>
    <w:rsid w:val="00DD5C13"/>
    <w:rsid w:val="00DD6064"/>
    <w:rsid w:val="00DD698D"/>
    <w:rsid w:val="00DD71B4"/>
    <w:rsid w:val="00DD72E3"/>
    <w:rsid w:val="00DD7666"/>
    <w:rsid w:val="00DD781B"/>
    <w:rsid w:val="00DD7E75"/>
    <w:rsid w:val="00DE02DB"/>
    <w:rsid w:val="00DE110B"/>
    <w:rsid w:val="00DE11C9"/>
    <w:rsid w:val="00DE1E23"/>
    <w:rsid w:val="00DE1E69"/>
    <w:rsid w:val="00DE1F4C"/>
    <w:rsid w:val="00DE23DC"/>
    <w:rsid w:val="00DE29A9"/>
    <w:rsid w:val="00DE34CF"/>
    <w:rsid w:val="00DE3510"/>
    <w:rsid w:val="00DE48BD"/>
    <w:rsid w:val="00DE5176"/>
    <w:rsid w:val="00DE5608"/>
    <w:rsid w:val="00DE58D0"/>
    <w:rsid w:val="00DE602F"/>
    <w:rsid w:val="00DE654F"/>
    <w:rsid w:val="00DE6BFB"/>
    <w:rsid w:val="00DE7B17"/>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04"/>
    <w:rsid w:val="00E0150C"/>
    <w:rsid w:val="00E01521"/>
    <w:rsid w:val="00E0203C"/>
    <w:rsid w:val="00E022FC"/>
    <w:rsid w:val="00E02F50"/>
    <w:rsid w:val="00E03A43"/>
    <w:rsid w:val="00E048F6"/>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43E"/>
    <w:rsid w:val="00E166F2"/>
    <w:rsid w:val="00E16C70"/>
    <w:rsid w:val="00E17A3B"/>
    <w:rsid w:val="00E17CA0"/>
    <w:rsid w:val="00E17FA2"/>
    <w:rsid w:val="00E20025"/>
    <w:rsid w:val="00E2063D"/>
    <w:rsid w:val="00E21002"/>
    <w:rsid w:val="00E2105A"/>
    <w:rsid w:val="00E21399"/>
    <w:rsid w:val="00E21520"/>
    <w:rsid w:val="00E216B3"/>
    <w:rsid w:val="00E2171D"/>
    <w:rsid w:val="00E21DD4"/>
    <w:rsid w:val="00E23A38"/>
    <w:rsid w:val="00E23CD9"/>
    <w:rsid w:val="00E240D8"/>
    <w:rsid w:val="00E246F8"/>
    <w:rsid w:val="00E2479C"/>
    <w:rsid w:val="00E24CA8"/>
    <w:rsid w:val="00E25DE2"/>
    <w:rsid w:val="00E266B7"/>
    <w:rsid w:val="00E271A1"/>
    <w:rsid w:val="00E27883"/>
    <w:rsid w:val="00E27B0A"/>
    <w:rsid w:val="00E303AE"/>
    <w:rsid w:val="00E30B5A"/>
    <w:rsid w:val="00E310B0"/>
    <w:rsid w:val="00E3123D"/>
    <w:rsid w:val="00E31461"/>
    <w:rsid w:val="00E31D43"/>
    <w:rsid w:val="00E31F8C"/>
    <w:rsid w:val="00E3224A"/>
    <w:rsid w:val="00E32608"/>
    <w:rsid w:val="00E32B0C"/>
    <w:rsid w:val="00E32B8E"/>
    <w:rsid w:val="00E32E11"/>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EB2"/>
    <w:rsid w:val="00E5361F"/>
    <w:rsid w:val="00E53B75"/>
    <w:rsid w:val="00E5410D"/>
    <w:rsid w:val="00E543D1"/>
    <w:rsid w:val="00E54E3B"/>
    <w:rsid w:val="00E55B56"/>
    <w:rsid w:val="00E55BAF"/>
    <w:rsid w:val="00E55C28"/>
    <w:rsid w:val="00E5616D"/>
    <w:rsid w:val="00E570AD"/>
    <w:rsid w:val="00E57565"/>
    <w:rsid w:val="00E579A7"/>
    <w:rsid w:val="00E61B94"/>
    <w:rsid w:val="00E622FB"/>
    <w:rsid w:val="00E62374"/>
    <w:rsid w:val="00E629CA"/>
    <w:rsid w:val="00E63838"/>
    <w:rsid w:val="00E638FF"/>
    <w:rsid w:val="00E64434"/>
    <w:rsid w:val="00E6485E"/>
    <w:rsid w:val="00E64D8B"/>
    <w:rsid w:val="00E6515D"/>
    <w:rsid w:val="00E652D4"/>
    <w:rsid w:val="00E65502"/>
    <w:rsid w:val="00E65A34"/>
    <w:rsid w:val="00E65D80"/>
    <w:rsid w:val="00E65D94"/>
    <w:rsid w:val="00E66A77"/>
    <w:rsid w:val="00E66A97"/>
    <w:rsid w:val="00E673B6"/>
    <w:rsid w:val="00E67C51"/>
    <w:rsid w:val="00E67D01"/>
    <w:rsid w:val="00E67E5D"/>
    <w:rsid w:val="00E67F2F"/>
    <w:rsid w:val="00E703CA"/>
    <w:rsid w:val="00E71098"/>
    <w:rsid w:val="00E71515"/>
    <w:rsid w:val="00E71A10"/>
    <w:rsid w:val="00E71B86"/>
    <w:rsid w:val="00E72EF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02"/>
    <w:rsid w:val="00EA0829"/>
    <w:rsid w:val="00EA0AA6"/>
    <w:rsid w:val="00EA0BDF"/>
    <w:rsid w:val="00EA103A"/>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176"/>
    <w:rsid w:val="00EA745A"/>
    <w:rsid w:val="00EA7A41"/>
    <w:rsid w:val="00EB0523"/>
    <w:rsid w:val="00EB077B"/>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14"/>
    <w:rsid w:val="00ED1006"/>
    <w:rsid w:val="00ED11C3"/>
    <w:rsid w:val="00ED1669"/>
    <w:rsid w:val="00ED23DC"/>
    <w:rsid w:val="00ED2A60"/>
    <w:rsid w:val="00ED3808"/>
    <w:rsid w:val="00ED3969"/>
    <w:rsid w:val="00ED454D"/>
    <w:rsid w:val="00ED4AFA"/>
    <w:rsid w:val="00ED4F8B"/>
    <w:rsid w:val="00ED635F"/>
    <w:rsid w:val="00ED6BD6"/>
    <w:rsid w:val="00ED6E55"/>
    <w:rsid w:val="00ED78C9"/>
    <w:rsid w:val="00ED7939"/>
    <w:rsid w:val="00EE0D13"/>
    <w:rsid w:val="00EE1F98"/>
    <w:rsid w:val="00EE280C"/>
    <w:rsid w:val="00EE28F5"/>
    <w:rsid w:val="00EE2980"/>
    <w:rsid w:val="00EE35AB"/>
    <w:rsid w:val="00EE6B5A"/>
    <w:rsid w:val="00EE6C99"/>
    <w:rsid w:val="00EE6F03"/>
    <w:rsid w:val="00EE7CE1"/>
    <w:rsid w:val="00EF00FF"/>
    <w:rsid w:val="00EF0FF5"/>
    <w:rsid w:val="00EF18FE"/>
    <w:rsid w:val="00EF2160"/>
    <w:rsid w:val="00EF2193"/>
    <w:rsid w:val="00EF2981"/>
    <w:rsid w:val="00EF2DA3"/>
    <w:rsid w:val="00EF3591"/>
    <w:rsid w:val="00EF35F1"/>
    <w:rsid w:val="00EF3AD5"/>
    <w:rsid w:val="00EF3D20"/>
    <w:rsid w:val="00EF53CD"/>
    <w:rsid w:val="00EF5787"/>
    <w:rsid w:val="00EF5E6B"/>
    <w:rsid w:val="00EF60D0"/>
    <w:rsid w:val="00EF7C03"/>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C5E"/>
    <w:rsid w:val="00F23D23"/>
    <w:rsid w:val="00F243D8"/>
    <w:rsid w:val="00F243E4"/>
    <w:rsid w:val="00F24445"/>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D4D"/>
    <w:rsid w:val="00F34EDE"/>
    <w:rsid w:val="00F351B8"/>
    <w:rsid w:val="00F35A95"/>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3D5"/>
    <w:rsid w:val="00F507D1"/>
    <w:rsid w:val="00F50984"/>
    <w:rsid w:val="00F5103C"/>
    <w:rsid w:val="00F514A1"/>
    <w:rsid w:val="00F517C5"/>
    <w:rsid w:val="00F519CE"/>
    <w:rsid w:val="00F51ADA"/>
    <w:rsid w:val="00F51C70"/>
    <w:rsid w:val="00F527D0"/>
    <w:rsid w:val="00F528D3"/>
    <w:rsid w:val="00F52959"/>
    <w:rsid w:val="00F53352"/>
    <w:rsid w:val="00F54253"/>
    <w:rsid w:val="00F5450F"/>
    <w:rsid w:val="00F54D17"/>
    <w:rsid w:val="00F54F08"/>
    <w:rsid w:val="00F55C20"/>
    <w:rsid w:val="00F55D60"/>
    <w:rsid w:val="00F56938"/>
    <w:rsid w:val="00F56D0F"/>
    <w:rsid w:val="00F570BF"/>
    <w:rsid w:val="00F57485"/>
    <w:rsid w:val="00F57752"/>
    <w:rsid w:val="00F60639"/>
    <w:rsid w:val="00F607C5"/>
    <w:rsid w:val="00F60DEA"/>
    <w:rsid w:val="00F61363"/>
    <w:rsid w:val="00F62034"/>
    <w:rsid w:val="00F6302A"/>
    <w:rsid w:val="00F634F6"/>
    <w:rsid w:val="00F63838"/>
    <w:rsid w:val="00F643D1"/>
    <w:rsid w:val="00F64C2B"/>
    <w:rsid w:val="00F64DC0"/>
    <w:rsid w:val="00F651BE"/>
    <w:rsid w:val="00F65F27"/>
    <w:rsid w:val="00F660C3"/>
    <w:rsid w:val="00F67E37"/>
    <w:rsid w:val="00F67F53"/>
    <w:rsid w:val="00F70104"/>
    <w:rsid w:val="00F703BE"/>
    <w:rsid w:val="00F7051D"/>
    <w:rsid w:val="00F706CD"/>
    <w:rsid w:val="00F70A7B"/>
    <w:rsid w:val="00F713A3"/>
    <w:rsid w:val="00F71F69"/>
    <w:rsid w:val="00F72B72"/>
    <w:rsid w:val="00F73595"/>
    <w:rsid w:val="00F745E4"/>
    <w:rsid w:val="00F74BB9"/>
    <w:rsid w:val="00F75582"/>
    <w:rsid w:val="00F755A8"/>
    <w:rsid w:val="00F75791"/>
    <w:rsid w:val="00F75A12"/>
    <w:rsid w:val="00F76EFA"/>
    <w:rsid w:val="00F771F2"/>
    <w:rsid w:val="00F800BF"/>
    <w:rsid w:val="00F80174"/>
    <w:rsid w:val="00F804BE"/>
    <w:rsid w:val="00F80F50"/>
    <w:rsid w:val="00F817CE"/>
    <w:rsid w:val="00F81DA0"/>
    <w:rsid w:val="00F82D94"/>
    <w:rsid w:val="00F82FBC"/>
    <w:rsid w:val="00F8345A"/>
    <w:rsid w:val="00F838AE"/>
    <w:rsid w:val="00F8456C"/>
    <w:rsid w:val="00F8565B"/>
    <w:rsid w:val="00F85825"/>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569F"/>
    <w:rsid w:val="00FA6068"/>
    <w:rsid w:val="00FA6C4A"/>
    <w:rsid w:val="00FA6E5B"/>
    <w:rsid w:val="00FA7109"/>
    <w:rsid w:val="00FA7755"/>
    <w:rsid w:val="00FA7F00"/>
    <w:rsid w:val="00FB0AB2"/>
    <w:rsid w:val="00FB0D27"/>
    <w:rsid w:val="00FB0E2A"/>
    <w:rsid w:val="00FB12E4"/>
    <w:rsid w:val="00FB1640"/>
    <w:rsid w:val="00FB187A"/>
    <w:rsid w:val="00FB1B76"/>
    <w:rsid w:val="00FB2011"/>
    <w:rsid w:val="00FB26DB"/>
    <w:rsid w:val="00FB3344"/>
    <w:rsid w:val="00FB3775"/>
    <w:rsid w:val="00FB3CA6"/>
    <w:rsid w:val="00FB4021"/>
    <w:rsid w:val="00FB413D"/>
    <w:rsid w:val="00FB4B2C"/>
    <w:rsid w:val="00FB4C80"/>
    <w:rsid w:val="00FB5017"/>
    <w:rsid w:val="00FB5944"/>
    <w:rsid w:val="00FB5AE1"/>
    <w:rsid w:val="00FB6087"/>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96B"/>
    <w:rsid w:val="00FD0F09"/>
    <w:rsid w:val="00FD1872"/>
    <w:rsid w:val="00FD1EC8"/>
    <w:rsid w:val="00FD2254"/>
    <w:rsid w:val="00FD2E88"/>
    <w:rsid w:val="00FD3055"/>
    <w:rsid w:val="00FD372A"/>
    <w:rsid w:val="00FD3B87"/>
    <w:rsid w:val="00FD4578"/>
    <w:rsid w:val="00FD4686"/>
    <w:rsid w:val="00FD47ED"/>
    <w:rsid w:val="00FD4ADE"/>
    <w:rsid w:val="00FD5D53"/>
    <w:rsid w:val="00FD67EC"/>
    <w:rsid w:val="00FD69B1"/>
    <w:rsid w:val="00FD710F"/>
    <w:rsid w:val="00FD74DB"/>
    <w:rsid w:val="00FD75E6"/>
    <w:rsid w:val="00FD7660"/>
    <w:rsid w:val="00FD7894"/>
    <w:rsid w:val="00FD7BE1"/>
    <w:rsid w:val="00FE0490"/>
    <w:rsid w:val="00FE0655"/>
    <w:rsid w:val="00FE0B57"/>
    <w:rsid w:val="00FE1F53"/>
    <w:rsid w:val="00FE220A"/>
    <w:rsid w:val="00FE2365"/>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F6E"/>
    <w:rsid w:val="00FF302A"/>
    <w:rsid w:val="00FF3BB8"/>
    <w:rsid w:val="00FF45A5"/>
    <w:rsid w:val="00FF48A3"/>
    <w:rsid w:val="00FF4955"/>
    <w:rsid w:val="00FF4BFC"/>
    <w:rsid w:val="00FF4CD9"/>
    <w:rsid w:val="00FF4F60"/>
    <w:rsid w:val="00FF4F61"/>
    <w:rsid w:val="00FF5673"/>
    <w:rsid w:val="00FF587A"/>
    <w:rsid w:val="00FF5C91"/>
    <w:rsid w:val="00FF62D2"/>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3075"/>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B30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307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D326D7"/>
    <w:pPr>
      <w:numPr>
        <w:ilvl w:val="1"/>
        <w:numId w:val="11"/>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D326D7"/>
    <w:rPr>
      <w:rFonts w:ascii="Times" w:eastAsia="Batang" w:hAnsi="Times"/>
      <w:szCs w:val="24"/>
      <w:lang w:val="en-GB"/>
    </w:rPr>
  </w:style>
  <w:style w:type="paragraph" w:customStyle="1" w:styleId="bullet3">
    <w:name w:val="bullet3"/>
    <w:basedOn w:val="Normal"/>
    <w:qFormat/>
    <w:rsid w:val="00D326D7"/>
    <w:pPr>
      <w:numPr>
        <w:ilvl w:val="2"/>
        <w:numId w:val="11"/>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D326D7"/>
    <w:pPr>
      <w:numPr>
        <w:ilvl w:val="3"/>
        <w:numId w:val="11"/>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D326D7"/>
    <w:rPr>
      <w:rFonts w:ascii="Times" w:eastAsia="Batang" w:hAnsi="Times"/>
      <w:szCs w:val="24"/>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3078</Words>
  <Characters>17546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2019-01-12T05:26:00Z</dcterms:created>
  <dcterms:modified xsi:type="dcterms:W3CDTF">2019-01-12T05:28:00Z</dcterms:modified>
  <cp:category/>
</cp:coreProperties>
</file>